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B816" w14:textId="5980352B" w:rsidR="00C63593" w:rsidRPr="009B726D" w:rsidRDefault="00D45A49" w:rsidP="00284825">
      <w:pPr>
        <w:pStyle w:val="SemEspaamento"/>
        <w:spacing w:line="360" w:lineRule="auto"/>
        <w:rPr>
          <w:b/>
          <w:bCs/>
          <w:color w:val="000000"/>
          <w:sz w:val="22"/>
          <w:lang w:val="en-US"/>
        </w:rPr>
      </w:pPr>
      <w:r w:rsidRPr="009B726D">
        <w:rPr>
          <w:b/>
          <w:bCs/>
          <w:smallCaps/>
          <w:color w:val="000000"/>
          <w:sz w:val="22"/>
          <w:lang w:val="en-US"/>
        </w:rPr>
        <w:t>SECTION TITLE</w:t>
      </w:r>
      <w:r w:rsidR="00873F6A" w:rsidRPr="009B726D">
        <w:rPr>
          <w:b/>
          <w:bCs/>
          <w:color w:val="000000"/>
          <w:sz w:val="22"/>
          <w:lang w:val="en-US"/>
        </w:rPr>
        <w:t xml:space="preserve"> </w:t>
      </w:r>
      <w:r w:rsidR="00873F6A" w:rsidRPr="009B726D">
        <w:rPr>
          <w:bCs/>
          <w:color w:val="808080" w:themeColor="background1" w:themeShade="80"/>
          <w:sz w:val="22"/>
          <w:lang w:val="en-US"/>
        </w:rPr>
        <w:t>[</w:t>
      </w:r>
      <w:r w:rsidR="004D7B23" w:rsidRPr="009B726D">
        <w:rPr>
          <w:bCs/>
          <w:color w:val="808080" w:themeColor="background1" w:themeShade="80"/>
          <w:sz w:val="22"/>
          <w:lang w:val="en-US"/>
        </w:rPr>
        <w:t>not mandatory</w:t>
      </w:r>
      <w:r w:rsidR="00873F6A" w:rsidRPr="009B726D">
        <w:rPr>
          <w:bCs/>
          <w:color w:val="808080" w:themeColor="background1" w:themeShade="80"/>
          <w:sz w:val="22"/>
          <w:lang w:val="en-US"/>
        </w:rPr>
        <w:t>]</w:t>
      </w:r>
      <w:r w:rsidR="000A7491">
        <w:rPr>
          <w:bCs/>
          <w:color w:val="808080" w:themeColor="background1" w:themeShade="80"/>
          <w:sz w:val="22"/>
          <w:lang w:val="en-US"/>
        </w:rPr>
        <w:t xml:space="preserve"> </w:t>
      </w:r>
      <w:r w:rsidR="00190F78">
        <w:rPr>
          <w:bCs/>
          <w:color w:val="808080" w:themeColor="background1" w:themeShade="80"/>
          <w:sz w:val="22"/>
          <w:lang w:val="en-US"/>
        </w:rPr>
        <w:t xml:space="preserve"> </w:t>
      </w:r>
      <w:r w:rsidR="00A90B60">
        <w:rPr>
          <w:bCs/>
          <w:color w:val="808080" w:themeColor="background1" w:themeShade="80"/>
          <w:sz w:val="22"/>
          <w:lang w:val="en-US"/>
        </w:rPr>
        <w:t xml:space="preserve"> </w:t>
      </w:r>
    </w:p>
    <w:p w14:paraId="57680C24" w14:textId="77777777" w:rsidR="00C63593" w:rsidRPr="009B726D" w:rsidRDefault="00C63593" w:rsidP="00284825">
      <w:pPr>
        <w:pStyle w:val="SemEspaamento"/>
        <w:shd w:val="clear" w:color="auto" w:fill="FFFFFF" w:themeFill="background1"/>
        <w:spacing w:line="360" w:lineRule="auto"/>
        <w:rPr>
          <w:b/>
          <w:bCs/>
          <w:sz w:val="22"/>
          <w:lang w:val="en-US"/>
        </w:rPr>
      </w:pPr>
    </w:p>
    <w:p w14:paraId="4DA6AD80" w14:textId="48FDF51A" w:rsidR="00C63593" w:rsidRPr="009B726D" w:rsidRDefault="001047C3" w:rsidP="00284825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8E3F06">
        <w:rPr>
          <w:rFonts w:ascii="Times New Roman" w:hAnsi="Times New Roman" w:cs="Times New Roman"/>
          <w:szCs w:val="24"/>
          <w:lang w:val="en-US"/>
        </w:rPr>
        <w:t>https://doi.org/10.18222/eae.v3</w:t>
      </w:r>
      <w:r w:rsidR="00513363" w:rsidRPr="008E3F06">
        <w:rPr>
          <w:rFonts w:ascii="Times New Roman" w:hAnsi="Times New Roman" w:cs="Times New Roman"/>
          <w:szCs w:val="24"/>
          <w:lang w:val="en-US"/>
        </w:rPr>
        <w:t>4</w:t>
      </w:r>
      <w:r w:rsidRPr="008E3F06">
        <w:rPr>
          <w:rFonts w:ascii="Times New Roman" w:hAnsi="Times New Roman" w:cs="Times New Roman"/>
          <w:szCs w:val="24"/>
          <w:lang w:val="en-US"/>
        </w:rPr>
        <w:t>.</w:t>
      </w:r>
      <w:r w:rsidR="005B4692" w:rsidRPr="009B726D">
        <w:rPr>
          <w:rFonts w:ascii="Times New Roman" w:hAnsi="Times New Roman" w:cs="Times New Roman"/>
          <w:color w:val="FF0000"/>
          <w:szCs w:val="24"/>
          <w:lang w:val="en-US"/>
        </w:rPr>
        <w:t>XXXX</w:t>
      </w:r>
      <w:r w:rsidR="00C63593" w:rsidRPr="009B726D">
        <w:rPr>
          <w:rFonts w:ascii="Times New Roman" w:hAnsi="Times New Roman" w:cs="Times New Roman"/>
          <w:szCs w:val="24"/>
          <w:lang w:val="en-US"/>
        </w:rPr>
        <w:t xml:space="preserve"> </w:t>
      </w:r>
      <w:r w:rsidR="00C63593" w:rsidRPr="009B726D">
        <w:rPr>
          <w:rFonts w:ascii="Times New Roman" w:hAnsi="Times New Roman" w:cs="Times New Roman"/>
          <w:color w:val="808080" w:themeColor="background1" w:themeShade="80"/>
          <w:szCs w:val="24"/>
          <w:lang w:val="en-US"/>
        </w:rPr>
        <w:t>[</w:t>
      </w:r>
      <w:r w:rsidR="004D7B23">
        <w:rPr>
          <w:rFonts w:ascii="Times New Roman" w:hAnsi="Times New Roman" w:cs="Times New Roman"/>
          <w:color w:val="808080" w:themeColor="background1" w:themeShade="80"/>
          <w:szCs w:val="24"/>
          <w:lang w:val="en-US"/>
        </w:rPr>
        <w:t xml:space="preserve">do </w:t>
      </w:r>
      <w:r w:rsidR="004D7B23" w:rsidRPr="009B726D">
        <w:rPr>
          <w:rFonts w:ascii="Times New Roman" w:hAnsi="Times New Roman" w:cs="Times New Roman"/>
          <w:color w:val="808080" w:themeColor="background1" w:themeShade="80"/>
          <w:szCs w:val="24"/>
          <w:lang w:val="en-US"/>
        </w:rPr>
        <w:t>not change</w:t>
      </w:r>
      <w:r w:rsidR="00C63593" w:rsidRPr="009B726D">
        <w:rPr>
          <w:rFonts w:ascii="Times New Roman" w:hAnsi="Times New Roman" w:cs="Times New Roman"/>
          <w:color w:val="808080" w:themeColor="background1" w:themeShade="80"/>
          <w:szCs w:val="24"/>
          <w:lang w:val="en-US"/>
        </w:rPr>
        <w:t>]</w:t>
      </w:r>
    </w:p>
    <w:p w14:paraId="0E5ADAF9" w14:textId="77777777" w:rsidR="00C63593" w:rsidRPr="009B726D" w:rsidRDefault="00C63593" w:rsidP="00284825">
      <w:pPr>
        <w:pStyle w:val="SemEspaamento"/>
        <w:spacing w:line="360" w:lineRule="auto"/>
        <w:rPr>
          <w:rFonts w:cs="Times New Roman"/>
          <w:b/>
          <w:bCs/>
          <w:szCs w:val="24"/>
          <w:lang w:val="en-US"/>
        </w:rPr>
      </w:pPr>
    </w:p>
    <w:p w14:paraId="4E8F4345" w14:textId="1A86ACFD" w:rsidR="00C63593" w:rsidRPr="009B726D" w:rsidRDefault="0033186F" w:rsidP="00284825">
      <w:pPr>
        <w:pStyle w:val="SemEspaamento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ARTICLE TITLE</w:t>
      </w:r>
      <w:r w:rsidR="00C63593" w:rsidRPr="009B726D">
        <w:rPr>
          <w:rFonts w:cs="Times New Roman"/>
          <w:b/>
          <w:bCs/>
          <w:szCs w:val="24"/>
          <w:lang w:val="en-US"/>
        </w:rPr>
        <w:t xml:space="preserve"> </w:t>
      </w:r>
      <w:r w:rsidR="009712E9" w:rsidRPr="009B726D">
        <w:rPr>
          <w:rFonts w:cs="Times New Roman"/>
          <w:b/>
          <w:bCs/>
          <w:color w:val="808080" w:themeColor="background1" w:themeShade="80"/>
          <w:szCs w:val="24"/>
          <w:lang w:val="en-US"/>
        </w:rPr>
        <w:t>[</w:t>
      </w:r>
      <w:r w:rsidR="00DB1B6E" w:rsidRPr="009B726D">
        <w:rPr>
          <w:rFonts w:cs="Times New Roman"/>
          <w:b/>
          <w:bCs/>
          <w:color w:val="808080" w:themeColor="background1" w:themeShade="80"/>
          <w:szCs w:val="24"/>
          <w:lang w:val="en-US"/>
        </w:rPr>
        <w:t>M</w:t>
      </w:r>
      <w:r w:rsidR="00D45A49" w:rsidRPr="009B726D">
        <w:rPr>
          <w:rFonts w:cs="Times New Roman"/>
          <w:b/>
          <w:bCs/>
          <w:color w:val="808080" w:themeColor="background1" w:themeShade="80"/>
          <w:szCs w:val="24"/>
          <w:lang w:val="en-US"/>
        </w:rPr>
        <w:t>AXIMUM</w:t>
      </w:r>
      <w:r w:rsidR="00DB1B6E" w:rsidRPr="009B726D">
        <w:rPr>
          <w:rFonts w:cs="Times New Roman"/>
          <w:b/>
          <w:bCs/>
          <w:color w:val="808080" w:themeColor="background1" w:themeShade="80"/>
          <w:szCs w:val="24"/>
          <w:lang w:val="en-US"/>
        </w:rPr>
        <w:t xml:space="preserve"> 80 </w:t>
      </w:r>
      <w:r w:rsidR="00DB1B6E" w:rsidRPr="008E3F06">
        <w:rPr>
          <w:rFonts w:cs="Times New Roman"/>
          <w:b/>
          <w:bCs/>
          <w:color w:val="808080" w:themeColor="background1" w:themeShade="80"/>
          <w:szCs w:val="24"/>
          <w:lang w:val="en-US"/>
        </w:rPr>
        <w:t>C</w:t>
      </w:r>
      <w:r w:rsidR="00D45A49" w:rsidRPr="008E3F06">
        <w:rPr>
          <w:rFonts w:cs="Times New Roman"/>
          <w:b/>
          <w:bCs/>
          <w:color w:val="808080" w:themeColor="background1" w:themeShade="80"/>
          <w:szCs w:val="24"/>
          <w:lang w:val="en-US"/>
        </w:rPr>
        <w:t>HARACTERS</w:t>
      </w:r>
      <w:r w:rsidR="00DB1B6E" w:rsidRPr="008E3F06">
        <w:rPr>
          <w:rFonts w:cs="Times New Roman"/>
          <w:b/>
          <w:bCs/>
          <w:color w:val="808080" w:themeColor="background1" w:themeShade="80"/>
          <w:szCs w:val="24"/>
          <w:lang w:val="en-US"/>
        </w:rPr>
        <w:t xml:space="preserve"> </w:t>
      </w:r>
      <w:r w:rsidR="00D45A49" w:rsidRPr="008E3F06">
        <w:rPr>
          <w:rFonts w:cs="Times New Roman"/>
          <w:b/>
          <w:bCs/>
          <w:color w:val="808080" w:themeColor="background1" w:themeShade="80"/>
          <w:szCs w:val="24"/>
          <w:lang w:val="en-US"/>
        </w:rPr>
        <w:t>WITH SPACES</w:t>
      </w:r>
      <w:r w:rsidR="00DB1B6E" w:rsidRPr="008E3F06">
        <w:rPr>
          <w:rFonts w:cs="Times New Roman"/>
          <w:b/>
          <w:bCs/>
          <w:color w:val="808080" w:themeColor="background1" w:themeShade="80"/>
          <w:szCs w:val="24"/>
          <w:lang w:val="en-US"/>
        </w:rPr>
        <w:t xml:space="preserve">, </w:t>
      </w:r>
      <w:r w:rsidR="00D45A49" w:rsidRPr="008E3F06">
        <w:rPr>
          <w:rFonts w:cs="Times New Roman"/>
          <w:b/>
          <w:color w:val="808080" w:themeColor="background1" w:themeShade="80"/>
          <w:lang w:val="en-US"/>
        </w:rPr>
        <w:t>UPPERCASE</w:t>
      </w:r>
      <w:r w:rsidR="009712E9" w:rsidRPr="008E3F06">
        <w:rPr>
          <w:rFonts w:cs="Times New Roman"/>
          <w:b/>
          <w:color w:val="808080" w:themeColor="background1" w:themeShade="80"/>
          <w:lang w:val="en-US"/>
        </w:rPr>
        <w:t xml:space="preserve">, </w:t>
      </w:r>
      <w:r w:rsidR="00D45A49" w:rsidRPr="008E3F06">
        <w:rPr>
          <w:rFonts w:cs="Times New Roman"/>
          <w:b/>
          <w:color w:val="808080" w:themeColor="background1" w:themeShade="80"/>
          <w:lang w:val="en-US"/>
        </w:rPr>
        <w:t>BOLD</w:t>
      </w:r>
      <w:r w:rsidR="009712E9" w:rsidRPr="008E3F06">
        <w:rPr>
          <w:rFonts w:cs="Times New Roman"/>
          <w:b/>
          <w:color w:val="808080" w:themeColor="background1" w:themeShade="80"/>
          <w:lang w:val="en-US"/>
        </w:rPr>
        <w:t>, TIMES 12</w:t>
      </w:r>
      <w:r w:rsidR="00D45A49" w:rsidRPr="008E3F06">
        <w:rPr>
          <w:rFonts w:cs="Times New Roman"/>
          <w:b/>
          <w:color w:val="808080" w:themeColor="background1" w:themeShade="80"/>
          <w:lang w:val="en-US"/>
        </w:rPr>
        <w:t xml:space="preserve"> FONT</w:t>
      </w:r>
      <w:r w:rsidR="009712E9" w:rsidRPr="008E3F06">
        <w:rPr>
          <w:rFonts w:cs="Times New Roman"/>
          <w:b/>
          <w:color w:val="808080" w:themeColor="background1" w:themeShade="80"/>
          <w:lang w:val="en-US"/>
        </w:rPr>
        <w:t xml:space="preserve">, </w:t>
      </w:r>
      <w:r w:rsidR="00D45A49" w:rsidRPr="008E3F06">
        <w:rPr>
          <w:rFonts w:cs="Times New Roman"/>
          <w:b/>
          <w:color w:val="808080" w:themeColor="background1" w:themeShade="80"/>
          <w:lang w:val="en-US"/>
        </w:rPr>
        <w:t>FLUSH LEFT</w:t>
      </w:r>
      <w:r w:rsidR="00DB78A9" w:rsidRPr="008E3F06">
        <w:rPr>
          <w:rFonts w:cs="Times New Roman"/>
          <w:b/>
          <w:color w:val="808080" w:themeColor="background1" w:themeShade="80"/>
          <w:lang w:val="en-US"/>
        </w:rPr>
        <w:t xml:space="preserve">, </w:t>
      </w:r>
      <w:r w:rsidR="004D7B23" w:rsidRPr="008E3F06">
        <w:rPr>
          <w:rFonts w:cs="Times New Roman"/>
          <w:b/>
          <w:color w:val="808080" w:themeColor="background1" w:themeShade="80"/>
          <w:lang w:val="en-US"/>
        </w:rPr>
        <w:t>1.5 SPACING</w:t>
      </w:r>
      <w:r w:rsidR="009712E9" w:rsidRPr="009B726D">
        <w:rPr>
          <w:rFonts w:cs="Times New Roman"/>
          <w:b/>
          <w:color w:val="808080" w:themeColor="background1" w:themeShade="80"/>
          <w:lang w:val="en-US"/>
        </w:rPr>
        <w:t>]</w:t>
      </w:r>
    </w:p>
    <w:p w14:paraId="69148C79" w14:textId="77777777" w:rsidR="00C63593" w:rsidRPr="009B726D" w:rsidRDefault="00C63593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5DF910" w14:textId="699DA728" w:rsidR="00C63593" w:rsidRPr="00AF24BC" w:rsidRDefault="008C7C5A" w:rsidP="00284825">
      <w:pPr>
        <w:pStyle w:val="SemEspaamento"/>
        <w:spacing w:line="360" w:lineRule="auto"/>
        <w:rPr>
          <w:rFonts w:cs="Times New Roman"/>
          <w:szCs w:val="24"/>
          <w:lang w:val="en-US"/>
        </w:rPr>
      </w:pPr>
      <w:r w:rsidRPr="00AF24BC">
        <w:rPr>
          <w:rFonts w:cs="Times New Roman"/>
          <w:smallCaps/>
          <w:szCs w:val="24"/>
          <w:lang w:val="en-US"/>
        </w:rPr>
        <w:t>Full Name of Author</w:t>
      </w:r>
      <w:r w:rsidR="00492910" w:rsidRPr="00AF24BC">
        <w:rPr>
          <w:rFonts w:cs="Times New Roman"/>
          <w:szCs w:val="24"/>
          <w:lang w:val="en-US"/>
        </w:rPr>
        <w:t xml:space="preserve"> </w:t>
      </w:r>
      <w:r w:rsidR="00914DFF" w:rsidRPr="00AF24BC">
        <w:rPr>
          <w:rFonts w:cs="Times New Roman"/>
          <w:szCs w:val="24"/>
          <w:lang w:val="en-US"/>
        </w:rPr>
        <w:t>1</w:t>
      </w:r>
      <w:r w:rsidR="00492910" w:rsidRPr="00AF24BC">
        <w:rPr>
          <w:rFonts w:cs="Times New Roman"/>
          <w:szCs w:val="24"/>
          <w:lang w:val="en-US"/>
        </w:rPr>
        <w:t xml:space="preserve"> </w:t>
      </w:r>
      <w:r w:rsidR="00C63593" w:rsidRPr="00AF24BC">
        <w:rPr>
          <w:rFonts w:cs="Times New Roman"/>
          <w:szCs w:val="24"/>
          <w:vertAlign w:val="superscript"/>
          <w:lang w:val="en-US"/>
        </w:rPr>
        <w:t>I [</w:t>
      </w:r>
      <w:r w:rsidR="00C63593" w:rsidRPr="00AF24BC">
        <w:rPr>
          <w:rFonts w:cs="Times New Roman"/>
          <w:szCs w:val="24"/>
          <w:shd w:val="clear" w:color="auto" w:fill="FFFFFF"/>
          <w:vertAlign w:val="superscript"/>
          <w:lang w:val="en-US"/>
        </w:rPr>
        <w:t>https://orcid.org/0000-0000-0000-0000</w:t>
      </w:r>
      <w:r w:rsidR="00C63593" w:rsidRPr="00AF24BC">
        <w:rPr>
          <w:rFonts w:cs="Times New Roman"/>
          <w:szCs w:val="24"/>
          <w:vertAlign w:val="superscript"/>
          <w:lang w:val="en-US"/>
        </w:rPr>
        <w:t>]</w:t>
      </w:r>
    </w:p>
    <w:p w14:paraId="3428C55D" w14:textId="602289AA" w:rsidR="00C63593" w:rsidRPr="00AF24BC" w:rsidRDefault="008C7C5A" w:rsidP="00284825">
      <w:pPr>
        <w:pStyle w:val="SemEspaamento"/>
        <w:spacing w:line="360" w:lineRule="auto"/>
        <w:rPr>
          <w:rFonts w:cs="Times New Roman"/>
          <w:szCs w:val="24"/>
          <w:vertAlign w:val="superscript"/>
          <w:lang w:val="en-US"/>
        </w:rPr>
      </w:pPr>
      <w:r w:rsidRPr="00AF24BC">
        <w:rPr>
          <w:rFonts w:cs="Times New Roman"/>
          <w:smallCaps/>
          <w:szCs w:val="24"/>
          <w:lang w:val="en-US"/>
        </w:rPr>
        <w:t>Full Name of Author</w:t>
      </w:r>
      <w:r w:rsidR="00492910" w:rsidRPr="00AF24BC">
        <w:rPr>
          <w:rFonts w:cs="Times New Roman"/>
          <w:smallCaps/>
          <w:szCs w:val="24"/>
          <w:lang w:val="en-US"/>
        </w:rPr>
        <w:t xml:space="preserve"> 2 </w:t>
      </w:r>
      <w:r w:rsidR="00914DFF" w:rsidRPr="00AF24BC">
        <w:rPr>
          <w:rFonts w:cs="Times New Roman"/>
          <w:szCs w:val="24"/>
          <w:vertAlign w:val="superscript"/>
          <w:lang w:val="en-US"/>
        </w:rPr>
        <w:t xml:space="preserve">II </w:t>
      </w:r>
      <w:r w:rsidR="00C63593" w:rsidRPr="00AF24BC">
        <w:rPr>
          <w:rFonts w:cs="Times New Roman"/>
          <w:szCs w:val="24"/>
          <w:vertAlign w:val="superscript"/>
          <w:lang w:val="en-US"/>
        </w:rPr>
        <w:t>[</w:t>
      </w:r>
      <w:r w:rsidR="00C63593" w:rsidRPr="00AF24BC">
        <w:rPr>
          <w:rFonts w:cs="Times New Roman"/>
          <w:szCs w:val="24"/>
          <w:shd w:val="clear" w:color="auto" w:fill="FFFFFF"/>
          <w:vertAlign w:val="superscript"/>
          <w:lang w:val="en-US"/>
        </w:rPr>
        <w:t>https://orcid.org/0000-0000-0000-0000</w:t>
      </w:r>
      <w:r w:rsidR="00C63593" w:rsidRPr="00AF24BC">
        <w:rPr>
          <w:rFonts w:cs="Times New Roman"/>
          <w:szCs w:val="24"/>
          <w:vertAlign w:val="superscript"/>
          <w:lang w:val="en-US"/>
        </w:rPr>
        <w:t>]</w:t>
      </w:r>
    </w:p>
    <w:p w14:paraId="1B283F81" w14:textId="28081A52" w:rsidR="00C63593" w:rsidRPr="00AF24BC" w:rsidRDefault="008C7C5A" w:rsidP="00284825">
      <w:pPr>
        <w:pStyle w:val="SemEspaamento"/>
        <w:spacing w:line="360" w:lineRule="auto"/>
        <w:rPr>
          <w:rFonts w:cs="Times New Roman"/>
          <w:szCs w:val="24"/>
          <w:vertAlign w:val="superscript"/>
          <w:lang w:val="en-US"/>
        </w:rPr>
      </w:pPr>
      <w:r w:rsidRPr="00AF24BC">
        <w:rPr>
          <w:rFonts w:cs="Times New Roman"/>
          <w:smallCaps/>
          <w:szCs w:val="24"/>
          <w:lang w:val="en-US"/>
        </w:rPr>
        <w:t>Full Name of Author</w:t>
      </w:r>
      <w:r w:rsidR="00492910" w:rsidRPr="00AF24BC">
        <w:rPr>
          <w:rFonts w:cs="Times New Roman"/>
          <w:smallCaps/>
          <w:szCs w:val="24"/>
          <w:lang w:val="en-US"/>
        </w:rPr>
        <w:t xml:space="preserve"> 3 </w:t>
      </w:r>
      <w:r w:rsidR="00C63593" w:rsidRPr="00AF24BC">
        <w:rPr>
          <w:rFonts w:cs="Times New Roman"/>
          <w:szCs w:val="24"/>
          <w:vertAlign w:val="superscript"/>
          <w:lang w:val="en-US"/>
        </w:rPr>
        <w:t>III [</w:t>
      </w:r>
      <w:r w:rsidR="00C63593" w:rsidRPr="00AF24BC">
        <w:rPr>
          <w:rFonts w:cs="Times New Roman"/>
          <w:szCs w:val="24"/>
          <w:shd w:val="clear" w:color="auto" w:fill="FFFFFF"/>
          <w:vertAlign w:val="superscript"/>
          <w:lang w:val="en-US"/>
        </w:rPr>
        <w:t>https://orcid.org/0000-0000-0000-0000</w:t>
      </w:r>
      <w:r w:rsidR="00C63593" w:rsidRPr="00AF24BC">
        <w:rPr>
          <w:rFonts w:cs="Times New Roman"/>
          <w:szCs w:val="24"/>
          <w:vertAlign w:val="superscript"/>
          <w:lang w:val="en-US"/>
        </w:rPr>
        <w:t>]</w:t>
      </w:r>
    </w:p>
    <w:p w14:paraId="7218EC9C" w14:textId="7AA2904F" w:rsidR="00C63593" w:rsidRPr="00AF24BC" w:rsidRDefault="008C7C5A" w:rsidP="00284825">
      <w:pPr>
        <w:pStyle w:val="SemEspaamento"/>
        <w:spacing w:line="360" w:lineRule="auto"/>
        <w:rPr>
          <w:rFonts w:cs="Times New Roman"/>
          <w:szCs w:val="24"/>
          <w:lang w:val="en-US"/>
        </w:rPr>
      </w:pPr>
      <w:r w:rsidRPr="00AF24BC">
        <w:rPr>
          <w:rFonts w:cs="Times New Roman"/>
          <w:szCs w:val="24"/>
          <w:lang w:val="en-US"/>
        </w:rPr>
        <w:t>Other authors, if any</w:t>
      </w:r>
      <w:r w:rsidR="0033186F">
        <w:rPr>
          <w:rFonts w:cs="Times New Roman"/>
          <w:szCs w:val="24"/>
          <w:lang w:val="en-US"/>
        </w:rPr>
        <w:t xml:space="preserve">, and their </w:t>
      </w:r>
      <w:proofErr w:type="spellStart"/>
      <w:r w:rsidR="0033186F" w:rsidRPr="0033186F">
        <w:rPr>
          <w:rFonts w:cs="Times New Roman"/>
          <w:smallCaps/>
          <w:szCs w:val="24"/>
          <w:lang w:val="en-US"/>
        </w:rPr>
        <w:t>orcid</w:t>
      </w:r>
      <w:proofErr w:type="spellEnd"/>
    </w:p>
    <w:p w14:paraId="413A1814" w14:textId="77777777" w:rsidR="00C63593" w:rsidRPr="00AF24BC" w:rsidRDefault="00C63593" w:rsidP="00284825">
      <w:pPr>
        <w:pStyle w:val="SemEspaamento"/>
        <w:spacing w:line="360" w:lineRule="auto"/>
        <w:rPr>
          <w:rFonts w:cs="Times New Roman"/>
          <w:szCs w:val="24"/>
          <w:lang w:val="en-US"/>
        </w:rPr>
      </w:pPr>
    </w:p>
    <w:p w14:paraId="6CBA9765" w14:textId="3B10B13D" w:rsidR="00C63593" w:rsidRPr="00AF24BC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  <w:lang w:val="en-US"/>
        </w:rPr>
      </w:pPr>
      <w:r w:rsidRPr="00AF24BC">
        <w:rPr>
          <w:rFonts w:cs="Times New Roman"/>
          <w:sz w:val="20"/>
          <w:szCs w:val="20"/>
          <w:vertAlign w:val="superscript"/>
          <w:lang w:val="en-US"/>
        </w:rPr>
        <w:t>I</w:t>
      </w:r>
      <w:r w:rsidRPr="00AF24BC">
        <w:rPr>
          <w:rFonts w:cs="Times New Roman"/>
          <w:sz w:val="20"/>
          <w:szCs w:val="20"/>
          <w:lang w:val="en-US"/>
        </w:rPr>
        <w:t xml:space="preserve"> </w:t>
      </w:r>
      <w:r w:rsidR="008C7C5A" w:rsidRPr="00AF24BC">
        <w:rPr>
          <w:rFonts w:cs="Times New Roman"/>
          <w:sz w:val="20"/>
          <w:szCs w:val="20"/>
          <w:lang w:val="en-US"/>
        </w:rPr>
        <w:t>Affiliation of author</w:t>
      </w:r>
      <w:r w:rsidRPr="00AF24BC">
        <w:rPr>
          <w:rFonts w:cs="Times New Roman"/>
          <w:sz w:val="20"/>
          <w:szCs w:val="20"/>
          <w:lang w:val="en-US"/>
        </w:rPr>
        <w:t xml:space="preserve"> 1 (</w:t>
      </w:r>
      <w:r w:rsidR="008C7C5A" w:rsidRPr="00AF24BC">
        <w:rPr>
          <w:rFonts w:cs="Times New Roman"/>
          <w:smallCaps/>
          <w:sz w:val="20"/>
          <w:szCs w:val="20"/>
          <w:lang w:val="en-US"/>
        </w:rPr>
        <w:t>institution abbreviation</w:t>
      </w:r>
      <w:r w:rsidRPr="00AF24BC">
        <w:rPr>
          <w:rFonts w:cs="Times New Roman"/>
          <w:sz w:val="20"/>
          <w:szCs w:val="20"/>
          <w:lang w:val="en-US"/>
        </w:rPr>
        <w:t>), C</w:t>
      </w:r>
      <w:r w:rsidR="008C7C5A" w:rsidRPr="00AF24BC">
        <w:rPr>
          <w:rFonts w:cs="Times New Roman"/>
          <w:sz w:val="20"/>
          <w:szCs w:val="20"/>
          <w:lang w:val="en-US"/>
        </w:rPr>
        <w:t>ity</w:t>
      </w:r>
      <w:r w:rsidRPr="00AF24BC">
        <w:rPr>
          <w:rFonts w:cs="Times New Roman"/>
          <w:sz w:val="20"/>
          <w:szCs w:val="20"/>
          <w:lang w:val="en-US"/>
        </w:rPr>
        <w:t>-</w:t>
      </w:r>
      <w:r w:rsidR="00492910" w:rsidRPr="00AF24BC">
        <w:rPr>
          <w:rFonts w:cs="Times New Roman"/>
          <w:smallCaps/>
          <w:sz w:val="20"/>
          <w:szCs w:val="20"/>
          <w:lang w:val="en-US"/>
        </w:rPr>
        <w:t>s</w:t>
      </w:r>
      <w:r w:rsidR="00D45A49" w:rsidRPr="00AF24BC">
        <w:rPr>
          <w:rFonts w:cs="Times New Roman"/>
          <w:smallCaps/>
          <w:sz w:val="20"/>
          <w:szCs w:val="20"/>
          <w:lang w:val="en-US"/>
        </w:rPr>
        <w:t>tate abbreviation</w:t>
      </w:r>
      <w:r w:rsidRPr="00AF24BC">
        <w:rPr>
          <w:rFonts w:cs="Times New Roman"/>
          <w:sz w:val="20"/>
          <w:szCs w:val="20"/>
          <w:lang w:val="en-US"/>
        </w:rPr>
        <w:t xml:space="preserve">, </w:t>
      </w:r>
      <w:r w:rsidR="008C7C5A" w:rsidRPr="00AF24BC">
        <w:rPr>
          <w:rFonts w:cs="Times New Roman"/>
          <w:sz w:val="20"/>
          <w:szCs w:val="20"/>
          <w:lang w:val="en-US"/>
        </w:rPr>
        <w:t>Country</w:t>
      </w:r>
      <w:r w:rsidRPr="00AF24BC">
        <w:rPr>
          <w:rFonts w:cs="Times New Roman"/>
          <w:sz w:val="20"/>
          <w:szCs w:val="20"/>
          <w:lang w:val="en-US"/>
        </w:rPr>
        <w:t xml:space="preserve">; </w:t>
      </w:r>
      <w:r w:rsidRPr="00AF24BC">
        <w:rPr>
          <w:rFonts w:cs="Times New Roman"/>
          <w:i/>
          <w:iCs/>
          <w:sz w:val="20"/>
          <w:szCs w:val="20"/>
          <w:lang w:val="en-US"/>
        </w:rPr>
        <w:t>e-mail</w:t>
      </w:r>
      <w:r w:rsidR="008C7C5A" w:rsidRPr="00AF24BC">
        <w:rPr>
          <w:rFonts w:cs="Times New Roman"/>
          <w:i/>
          <w:iCs/>
          <w:sz w:val="20"/>
          <w:szCs w:val="20"/>
          <w:lang w:val="en-US"/>
        </w:rPr>
        <w:t xml:space="preserve"> address</w:t>
      </w:r>
    </w:p>
    <w:p w14:paraId="4D4EFF9E" w14:textId="7D9CF839" w:rsidR="00C63593" w:rsidRPr="00AF24BC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  <w:lang w:val="en-US"/>
        </w:rPr>
      </w:pPr>
      <w:r w:rsidRPr="00AF24BC">
        <w:rPr>
          <w:rFonts w:cs="Times New Roman"/>
          <w:sz w:val="20"/>
          <w:szCs w:val="20"/>
          <w:vertAlign w:val="superscript"/>
          <w:lang w:val="en-US"/>
        </w:rPr>
        <w:t>II</w:t>
      </w:r>
      <w:r w:rsidRPr="00AF24BC">
        <w:rPr>
          <w:rFonts w:cs="Times New Roman"/>
          <w:sz w:val="20"/>
          <w:szCs w:val="20"/>
          <w:lang w:val="en-US"/>
        </w:rPr>
        <w:t xml:space="preserve"> </w:t>
      </w:r>
      <w:r w:rsidR="008C7C5A" w:rsidRPr="00AF24BC">
        <w:rPr>
          <w:rFonts w:cs="Times New Roman"/>
          <w:sz w:val="20"/>
          <w:szCs w:val="20"/>
          <w:lang w:val="en-US"/>
        </w:rPr>
        <w:t>Affiliation of author 2 (</w:t>
      </w:r>
      <w:r w:rsidR="008C7C5A" w:rsidRPr="00AF24BC">
        <w:rPr>
          <w:rFonts w:cs="Times New Roman"/>
          <w:smallCaps/>
          <w:sz w:val="20"/>
          <w:szCs w:val="20"/>
          <w:lang w:val="en-US"/>
        </w:rPr>
        <w:t>institution abbreviation</w:t>
      </w:r>
      <w:r w:rsidR="008C7C5A" w:rsidRPr="00AF24BC">
        <w:rPr>
          <w:rFonts w:cs="Times New Roman"/>
          <w:sz w:val="20"/>
          <w:szCs w:val="20"/>
          <w:lang w:val="en-US"/>
        </w:rPr>
        <w:t>), City-</w:t>
      </w:r>
      <w:r w:rsidR="008C7C5A" w:rsidRPr="00AF24BC">
        <w:rPr>
          <w:rFonts w:cs="Times New Roman"/>
          <w:smallCaps/>
          <w:sz w:val="20"/>
          <w:szCs w:val="20"/>
          <w:lang w:val="en-US"/>
        </w:rPr>
        <w:t>state abbreviation</w:t>
      </w:r>
      <w:r w:rsidR="008C7C5A" w:rsidRPr="00AF24BC">
        <w:rPr>
          <w:rFonts w:cs="Times New Roman"/>
          <w:sz w:val="20"/>
          <w:szCs w:val="20"/>
          <w:lang w:val="en-US"/>
        </w:rPr>
        <w:t xml:space="preserve">, Country; </w:t>
      </w:r>
      <w:r w:rsidR="008C7C5A" w:rsidRPr="00AF24BC">
        <w:rPr>
          <w:rFonts w:cs="Times New Roman"/>
          <w:i/>
          <w:iCs/>
          <w:sz w:val="20"/>
          <w:szCs w:val="20"/>
          <w:lang w:val="en-US"/>
        </w:rPr>
        <w:t>e-mail address</w:t>
      </w:r>
    </w:p>
    <w:p w14:paraId="6AB12909" w14:textId="733D0B0E" w:rsidR="00C63593" w:rsidRPr="00AF24BC" w:rsidRDefault="00C63593" w:rsidP="00284825">
      <w:pPr>
        <w:pStyle w:val="SemEspaamento"/>
        <w:spacing w:line="360" w:lineRule="auto"/>
        <w:rPr>
          <w:rFonts w:cs="Times New Roman"/>
          <w:sz w:val="20"/>
          <w:szCs w:val="20"/>
          <w:lang w:val="en-US"/>
        </w:rPr>
      </w:pPr>
      <w:r w:rsidRPr="00AF24BC">
        <w:rPr>
          <w:rFonts w:cs="Times New Roman"/>
          <w:sz w:val="20"/>
          <w:szCs w:val="20"/>
          <w:vertAlign w:val="superscript"/>
          <w:lang w:val="en-US"/>
        </w:rPr>
        <w:t>III</w:t>
      </w:r>
      <w:r w:rsidRPr="00AF24BC">
        <w:rPr>
          <w:rFonts w:cs="Times New Roman"/>
          <w:sz w:val="20"/>
          <w:szCs w:val="20"/>
          <w:lang w:val="en-US"/>
        </w:rPr>
        <w:t xml:space="preserve"> </w:t>
      </w:r>
      <w:r w:rsidR="006325D8" w:rsidRPr="00AF24BC">
        <w:rPr>
          <w:rFonts w:cs="Times New Roman"/>
          <w:sz w:val="20"/>
          <w:szCs w:val="20"/>
          <w:lang w:val="en-US"/>
        </w:rPr>
        <w:t>Affiliation of author 3 (</w:t>
      </w:r>
      <w:r w:rsidR="006325D8" w:rsidRPr="00AF24BC">
        <w:rPr>
          <w:rFonts w:cs="Times New Roman"/>
          <w:smallCaps/>
          <w:sz w:val="20"/>
          <w:szCs w:val="20"/>
          <w:lang w:val="en-US"/>
        </w:rPr>
        <w:t>institution abbreviation</w:t>
      </w:r>
      <w:r w:rsidR="006325D8" w:rsidRPr="00AF24BC">
        <w:rPr>
          <w:rFonts w:cs="Times New Roman"/>
          <w:sz w:val="20"/>
          <w:szCs w:val="20"/>
          <w:lang w:val="en-US"/>
        </w:rPr>
        <w:t>), City-</w:t>
      </w:r>
      <w:r w:rsidR="006325D8" w:rsidRPr="00AF24BC">
        <w:rPr>
          <w:rFonts w:cs="Times New Roman"/>
          <w:smallCaps/>
          <w:sz w:val="20"/>
          <w:szCs w:val="20"/>
          <w:lang w:val="en-US"/>
        </w:rPr>
        <w:t>state abbreviation</w:t>
      </w:r>
      <w:r w:rsidR="006325D8" w:rsidRPr="00AF24BC">
        <w:rPr>
          <w:rFonts w:cs="Times New Roman"/>
          <w:sz w:val="20"/>
          <w:szCs w:val="20"/>
          <w:lang w:val="en-US"/>
        </w:rPr>
        <w:t xml:space="preserve">, Country; </w:t>
      </w:r>
      <w:r w:rsidR="006325D8" w:rsidRPr="00AF24BC">
        <w:rPr>
          <w:rFonts w:cs="Times New Roman"/>
          <w:i/>
          <w:iCs/>
          <w:sz w:val="20"/>
          <w:szCs w:val="20"/>
          <w:lang w:val="en-US"/>
        </w:rPr>
        <w:t>e-mail address</w:t>
      </w:r>
    </w:p>
    <w:p w14:paraId="298039E7" w14:textId="77777777" w:rsidR="00C63593" w:rsidRPr="009B726D" w:rsidRDefault="00C63593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3A2185" w14:textId="07DE0EA0" w:rsidR="00C63593" w:rsidRPr="009B726D" w:rsidRDefault="006325D8" w:rsidP="00284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726D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4C24B38C" w14:textId="59B388D2" w:rsidR="00980899" w:rsidRPr="008E3F06" w:rsidRDefault="006325D8" w:rsidP="0028482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72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abstract should have </w:t>
      </w:r>
      <w:r w:rsidR="00687BFE">
        <w:rPr>
          <w:rFonts w:ascii="Times New Roman" w:hAnsi="Times New Roman" w:cs="Times New Roman"/>
          <w:bCs/>
          <w:sz w:val="24"/>
          <w:szCs w:val="24"/>
          <w:lang w:val="en-US"/>
        </w:rPr>
        <w:t>a maximum of</w:t>
      </w:r>
      <w:r w:rsidRPr="009B72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800 characters with spaces and should make explicit the goal, method, </w:t>
      </w:r>
      <w:r w:rsidRPr="008E3F06">
        <w:rPr>
          <w:rFonts w:ascii="Times New Roman" w:hAnsi="Times New Roman" w:cs="Times New Roman"/>
          <w:bCs/>
          <w:sz w:val="24"/>
          <w:szCs w:val="24"/>
          <w:lang w:val="en-US"/>
        </w:rPr>
        <w:t>results and conclusions of the article. It should not include abbreviations or references. Times 12 font</w:t>
      </w:r>
      <w:r w:rsidR="009712E9" w:rsidRPr="008E3F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D7B23" w:rsidRPr="008E3F06">
        <w:rPr>
          <w:rFonts w:ascii="Times New Roman" w:hAnsi="Times New Roman" w:cs="Times New Roman"/>
          <w:bCs/>
          <w:sz w:val="24"/>
          <w:szCs w:val="24"/>
          <w:lang w:val="en-US"/>
        </w:rPr>
        <w:t>justified alignment</w:t>
      </w:r>
      <w:r w:rsidR="009712E9" w:rsidRPr="008E3F06">
        <w:rPr>
          <w:rFonts w:ascii="Times New Roman" w:hAnsi="Times New Roman" w:cs="Times New Roman"/>
          <w:bCs/>
          <w:sz w:val="24"/>
          <w:szCs w:val="24"/>
          <w:lang w:val="en-US"/>
        </w:rPr>
        <w:t>, 1</w:t>
      </w:r>
      <w:r w:rsidR="004D7B23" w:rsidRPr="008E3F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712E9" w:rsidRPr="008E3F0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4D7B23" w:rsidRPr="008E3F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spacing</w:t>
      </w:r>
      <w:r w:rsidR="00620120">
        <w:rPr>
          <w:rFonts w:ascii="Times New Roman" w:hAnsi="Times New Roman" w:cs="Times New Roman"/>
          <w:bCs/>
          <w:sz w:val="24"/>
          <w:szCs w:val="24"/>
          <w:lang w:val="en-US"/>
        </w:rPr>
        <w:t>, no indentation</w:t>
      </w:r>
      <w:r w:rsidR="009712E9" w:rsidRPr="008E3F0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708DF98" w14:textId="24C84C4C" w:rsidR="00C63593" w:rsidRPr="008E3F06" w:rsidRDefault="00687BFE" w:rsidP="0028482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E3F06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992FE5" w:rsidRPr="008E3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3F06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="00DC023E" w:rsidRPr="008E3F06">
        <w:rPr>
          <w:rFonts w:ascii="Times New Roman" w:hAnsi="Times New Roman" w:cs="Times New Roman"/>
          <w:sz w:val="24"/>
          <w:szCs w:val="24"/>
          <w:lang w:val="en-US"/>
        </w:rPr>
        <w:t xml:space="preserve"> 1 • </w:t>
      </w:r>
      <w:r w:rsidRPr="008E3F06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="00DC023E" w:rsidRPr="008E3F06">
        <w:rPr>
          <w:rFonts w:ascii="Times New Roman" w:hAnsi="Times New Roman" w:cs="Times New Roman"/>
          <w:sz w:val="24"/>
          <w:szCs w:val="24"/>
          <w:lang w:val="en-US"/>
        </w:rPr>
        <w:t xml:space="preserve"> 2 • </w:t>
      </w:r>
      <w:r w:rsidRPr="008E3F06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="00DC023E" w:rsidRPr="008E3F06">
        <w:rPr>
          <w:rFonts w:ascii="Times New Roman" w:hAnsi="Times New Roman" w:cs="Times New Roman"/>
          <w:sz w:val="24"/>
          <w:szCs w:val="24"/>
          <w:lang w:val="en-US"/>
        </w:rPr>
        <w:t xml:space="preserve"> 3 • </w:t>
      </w:r>
      <w:r w:rsidRPr="008E3F06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="00DC023E" w:rsidRPr="008E3F06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 w:rsidR="00DC023E" w:rsidRPr="008E3F0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A76ACF9" w14:textId="1B2B9176" w:rsidR="00C63593" w:rsidRPr="008E3F06" w:rsidRDefault="00C63593" w:rsidP="00456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17FE3D" w14:textId="0F617B23" w:rsidR="004D7B23" w:rsidRPr="008E3F06" w:rsidRDefault="004D7B23" w:rsidP="0045666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E3F06">
        <w:rPr>
          <w:rFonts w:ascii="Times New Roman" w:hAnsi="Times New Roman"/>
          <w:sz w:val="24"/>
          <w:szCs w:val="24"/>
          <w:lang w:val="en-US"/>
        </w:rPr>
        <w:t xml:space="preserve">This is an open access article distributed under the terms of the Creative Commons license, </w:t>
      </w:r>
      <w:r w:rsidR="00513BCE" w:rsidRPr="008E3F06">
        <w:rPr>
          <w:rFonts w:ascii="Times New Roman" w:hAnsi="Times New Roman"/>
          <w:sz w:val="24"/>
          <w:szCs w:val="24"/>
          <w:lang w:val="en-US"/>
        </w:rPr>
        <w:t>type</w:t>
      </w:r>
      <w:r w:rsidRPr="008E3F06">
        <w:rPr>
          <w:rFonts w:ascii="Times New Roman" w:hAnsi="Times New Roman"/>
          <w:sz w:val="24"/>
          <w:szCs w:val="24"/>
          <w:lang w:val="en-US"/>
        </w:rPr>
        <w:t xml:space="preserve"> BY-NC.</w:t>
      </w:r>
    </w:p>
    <w:p w14:paraId="1D36F3E9" w14:textId="6FF366D8" w:rsidR="00A92012" w:rsidRPr="009B726D" w:rsidRDefault="00A92012" w:rsidP="0045666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726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5D6B5BB" w14:textId="0B29552D" w:rsidR="00980899" w:rsidRPr="009B726D" w:rsidRDefault="00195EC7" w:rsidP="0028482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  <w:r w:rsidRPr="009B726D">
        <w:rPr>
          <w:rFonts w:ascii="Times New Roman" w:hAnsi="Times New Roman" w:cs="Times New Roman"/>
          <w:b/>
          <w:sz w:val="24"/>
          <w:lang w:val="en-US"/>
        </w:rPr>
        <w:lastRenderedPageBreak/>
        <w:t>INTRODUCTION (UPERCASE</w:t>
      </w:r>
      <w:r w:rsidR="000B3E8F">
        <w:rPr>
          <w:rFonts w:ascii="Times New Roman" w:hAnsi="Times New Roman" w:cs="Times New Roman"/>
          <w:b/>
          <w:sz w:val="24"/>
          <w:lang w:val="en-US"/>
        </w:rPr>
        <w:t xml:space="preserve"> LETTERS</w:t>
      </w:r>
      <w:r w:rsidRPr="009B726D">
        <w:rPr>
          <w:rFonts w:ascii="Times New Roman" w:hAnsi="Times New Roman" w:cs="Times New Roman"/>
          <w:b/>
          <w:sz w:val="24"/>
          <w:lang w:val="en-US"/>
        </w:rPr>
        <w:t>, BOLD, TIMES 12 FONT, FLUSH LEFT)</w:t>
      </w:r>
    </w:p>
    <w:p w14:paraId="7906A8A3" w14:textId="42E0D199" w:rsidR="00055ACD" w:rsidRPr="008E3F06" w:rsidRDefault="00195EC7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8E3F06">
        <w:rPr>
          <w:rFonts w:ascii="Times New Roman" w:hAnsi="Times New Roman" w:cs="Times New Roman"/>
          <w:sz w:val="24"/>
          <w:lang w:val="en-US"/>
        </w:rPr>
        <w:t>Times 12 font, justified alignment, 1.5 spacing throughout the text. Articles, theoretical essa</w:t>
      </w:r>
      <w:r w:rsidR="00B80E75" w:rsidRPr="008E3F06">
        <w:rPr>
          <w:rFonts w:ascii="Times New Roman" w:hAnsi="Times New Roman" w:cs="Times New Roman"/>
          <w:sz w:val="24"/>
          <w:lang w:val="en-US"/>
        </w:rPr>
        <w:t>y</w:t>
      </w:r>
      <w:r w:rsidRPr="008E3F06">
        <w:rPr>
          <w:rFonts w:ascii="Times New Roman" w:hAnsi="Times New Roman" w:cs="Times New Roman"/>
          <w:sz w:val="24"/>
          <w:lang w:val="en-US"/>
        </w:rPr>
        <w:t xml:space="preserve">s and experience reports cannot exceed 63,300 characters with spaces, including tables, graphs, charts or figures, </w:t>
      </w:r>
      <w:r w:rsidR="00B80E75" w:rsidRPr="008E3F06">
        <w:rPr>
          <w:rFonts w:ascii="Times New Roman" w:hAnsi="Times New Roman" w:cs="Times New Roman"/>
          <w:sz w:val="24"/>
          <w:lang w:val="en-US"/>
        </w:rPr>
        <w:t>annexes or appendices, and references</w:t>
      </w:r>
      <w:r w:rsidR="00055ACD" w:rsidRPr="008E3F06">
        <w:rPr>
          <w:rFonts w:ascii="Times New Roman" w:hAnsi="Times New Roman" w:cs="Times New Roman"/>
          <w:sz w:val="24"/>
          <w:lang w:val="en-US"/>
        </w:rPr>
        <w:t xml:space="preserve">. </w:t>
      </w:r>
      <w:r w:rsidR="000B3E8F" w:rsidRPr="008E3F06">
        <w:rPr>
          <w:rFonts w:ascii="Times New Roman" w:hAnsi="Times New Roman" w:cs="Times New Roman"/>
          <w:sz w:val="24"/>
          <w:lang w:val="en-US"/>
        </w:rPr>
        <w:t>T</w:t>
      </w:r>
      <w:r w:rsidR="00CA2DFE" w:rsidRPr="008E3F06">
        <w:rPr>
          <w:rFonts w:ascii="Times New Roman" w:hAnsi="Times New Roman" w:cs="Times New Roman"/>
          <w:sz w:val="24"/>
          <w:lang w:val="en-US"/>
        </w:rPr>
        <w:t xml:space="preserve">he first paragraph </w:t>
      </w:r>
      <w:r w:rsidR="00B80E75" w:rsidRPr="008E3F06">
        <w:rPr>
          <w:rFonts w:ascii="Times New Roman" w:hAnsi="Times New Roman" w:cs="Times New Roman"/>
          <w:sz w:val="24"/>
          <w:lang w:val="en-US"/>
        </w:rPr>
        <w:t xml:space="preserve">of </w:t>
      </w:r>
      <w:r w:rsidR="00CA2DFE" w:rsidRPr="008E3F06">
        <w:rPr>
          <w:rFonts w:ascii="Times New Roman" w:hAnsi="Times New Roman" w:cs="Times New Roman"/>
          <w:sz w:val="24"/>
          <w:lang w:val="en-US"/>
        </w:rPr>
        <w:t>each section</w:t>
      </w:r>
      <w:r w:rsidR="000B3E8F" w:rsidRPr="008E3F06">
        <w:rPr>
          <w:rFonts w:ascii="Times New Roman" w:hAnsi="Times New Roman" w:cs="Times New Roman"/>
          <w:sz w:val="24"/>
          <w:lang w:val="en-US"/>
        </w:rPr>
        <w:t xml:space="preserve"> should not be indented</w:t>
      </w:r>
      <w:r w:rsidR="00055ACD" w:rsidRPr="008E3F06">
        <w:rPr>
          <w:rFonts w:ascii="Times New Roman" w:hAnsi="Times New Roman" w:cs="Times New Roman"/>
          <w:sz w:val="24"/>
          <w:lang w:val="en-US"/>
        </w:rPr>
        <w:t xml:space="preserve">. </w:t>
      </w:r>
      <w:r w:rsidR="009F1482" w:rsidRPr="008E3F06">
        <w:rPr>
          <w:rFonts w:ascii="Times New Roman" w:hAnsi="Times New Roman" w:cs="Times New Roman"/>
          <w:sz w:val="24"/>
          <w:lang w:val="en-US"/>
        </w:rPr>
        <w:t>From the second paragraph onwards, paragraphs should have a half-inch indentation from the left margin</w:t>
      </w:r>
      <w:r w:rsidR="00055ACD" w:rsidRPr="008E3F06">
        <w:rPr>
          <w:rFonts w:ascii="Times New Roman" w:hAnsi="Times New Roman" w:cs="Times New Roman"/>
          <w:sz w:val="24"/>
          <w:lang w:val="en-US"/>
        </w:rPr>
        <w:t xml:space="preserve">. </w:t>
      </w:r>
      <w:r w:rsidR="00B80E75" w:rsidRPr="008E3F06">
        <w:rPr>
          <w:rFonts w:ascii="Times New Roman" w:hAnsi="Times New Roman"/>
          <w:sz w:val="24"/>
          <w:lang w:val="en-US"/>
        </w:rPr>
        <w:t xml:space="preserve">Citation and references should follow the </w:t>
      </w:r>
      <w:r w:rsidR="006B3181" w:rsidRPr="008E3F06">
        <w:rPr>
          <w:rFonts w:ascii="Times New Roman" w:hAnsi="Times New Roman"/>
          <w:sz w:val="24"/>
          <w:lang w:val="en-US"/>
        </w:rPr>
        <w:t xml:space="preserve">American Psychological Association </w:t>
      </w:r>
      <w:r w:rsidR="00B80E75" w:rsidRPr="008E3F06">
        <w:rPr>
          <w:rFonts w:ascii="Times New Roman" w:hAnsi="Times New Roman"/>
          <w:sz w:val="24"/>
          <w:lang w:val="en-US"/>
        </w:rPr>
        <w:t xml:space="preserve">guidelines </w:t>
      </w:r>
      <w:r w:rsidR="0033186F">
        <w:rPr>
          <w:rFonts w:ascii="Times New Roman" w:hAnsi="Times New Roman"/>
          <w:sz w:val="24"/>
          <w:lang w:val="en-US"/>
        </w:rPr>
        <w:t xml:space="preserve">– </w:t>
      </w:r>
      <w:r w:rsidR="00B80E75" w:rsidRPr="008E3F06">
        <w:rPr>
          <w:rFonts w:ascii="Times New Roman" w:hAnsi="Times New Roman"/>
          <w:sz w:val="24"/>
          <w:lang w:val="en-US"/>
        </w:rPr>
        <w:t>7</w:t>
      </w:r>
      <w:r w:rsidR="00B80E75" w:rsidRPr="008E3F06">
        <w:rPr>
          <w:rFonts w:ascii="Times New Roman" w:hAnsi="Times New Roman"/>
          <w:sz w:val="24"/>
          <w:vertAlign w:val="superscript"/>
          <w:lang w:val="en-US"/>
        </w:rPr>
        <w:t>th</w:t>
      </w:r>
      <w:r w:rsidR="0033186F">
        <w:rPr>
          <w:rFonts w:ascii="Times New Roman" w:hAnsi="Times New Roman"/>
          <w:sz w:val="24"/>
          <w:lang w:val="en-US"/>
        </w:rPr>
        <w:t xml:space="preserve"> edition</w:t>
      </w:r>
      <w:r w:rsidR="006B3181" w:rsidRPr="008E3F06">
        <w:rPr>
          <w:rFonts w:ascii="Times New Roman" w:hAnsi="Times New Roman"/>
          <w:sz w:val="24"/>
          <w:lang w:val="en-US"/>
        </w:rPr>
        <w:t>.</w:t>
      </w:r>
    </w:p>
    <w:p w14:paraId="0F807007" w14:textId="77777777" w:rsidR="00CD1320" w:rsidRPr="009B726D" w:rsidRDefault="00CD1320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4D5664EE" w14:textId="77777777" w:rsidR="00055ACD" w:rsidRPr="009B726D" w:rsidRDefault="00055ACD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066AD4A2" w14:textId="5AF895F5" w:rsidR="00CD1320" w:rsidRPr="009B726D" w:rsidRDefault="000B3E8F" w:rsidP="0028482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  <w:r w:rsidRPr="009B726D">
        <w:rPr>
          <w:rFonts w:ascii="Times New Roman" w:hAnsi="Times New Roman" w:cs="Times New Roman"/>
          <w:b/>
          <w:sz w:val="24"/>
          <w:lang w:val="en-US"/>
        </w:rPr>
        <w:t xml:space="preserve">SECTION 1 (UPPERCASE LETTERS, BOLD, TIMES 12 FONT, FLUSH LEFT) </w:t>
      </w:r>
    </w:p>
    <w:p w14:paraId="635A6675" w14:textId="65D5F44F" w:rsidR="000B3E8F" w:rsidRPr="008E3F06" w:rsidRDefault="000B3E8F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8E3F06">
        <w:rPr>
          <w:rFonts w:ascii="Times New Roman" w:hAnsi="Times New Roman" w:cs="Times New Roman"/>
          <w:sz w:val="24"/>
          <w:lang w:val="en-US"/>
        </w:rPr>
        <w:t>Times 12 font, justified alignment, 1.5 spacing throughout the text. The first paragraph of each section should not be indented. From the second paragraph onwards, paragraphs should have a half-inch indentation from the left margin.</w:t>
      </w:r>
    </w:p>
    <w:p w14:paraId="1838360B" w14:textId="2317AC55" w:rsidR="00391CA8" w:rsidRPr="009B726D" w:rsidRDefault="00947AC4" w:rsidP="00AD1F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8E3F06">
        <w:rPr>
          <w:rFonts w:ascii="Times New Roman" w:hAnsi="Times New Roman" w:cs="Times New Roman"/>
          <w:sz w:val="24"/>
          <w:lang w:val="en-US"/>
        </w:rPr>
        <w:t xml:space="preserve">Acronyms </w:t>
      </w:r>
      <w:r w:rsidR="009F1482" w:rsidRPr="008E3F06">
        <w:rPr>
          <w:rFonts w:ascii="Times New Roman" w:hAnsi="Times New Roman" w:cs="Times New Roman"/>
          <w:sz w:val="24"/>
          <w:lang w:val="en-US"/>
        </w:rPr>
        <w:t xml:space="preserve">should </w:t>
      </w:r>
      <w:r w:rsidR="009F1482" w:rsidRPr="00EB15A4">
        <w:rPr>
          <w:rFonts w:ascii="Times New Roman" w:hAnsi="Times New Roman" w:cs="Times New Roman"/>
          <w:sz w:val="24"/>
          <w:lang w:val="en-US"/>
        </w:rPr>
        <w:t xml:space="preserve">be </w:t>
      </w:r>
      <w:r w:rsidR="008E3F06" w:rsidRPr="00EB15A4">
        <w:rPr>
          <w:rFonts w:ascii="Times New Roman" w:hAnsi="Times New Roman" w:cs="Times New Roman"/>
          <w:sz w:val="24"/>
          <w:lang w:val="en-US"/>
        </w:rPr>
        <w:t>expanded</w:t>
      </w:r>
      <w:r w:rsidR="00EB4A5A" w:rsidRPr="00EB15A4">
        <w:rPr>
          <w:rFonts w:ascii="Times New Roman" w:hAnsi="Times New Roman" w:cs="Times New Roman"/>
          <w:sz w:val="24"/>
          <w:lang w:val="en-US"/>
        </w:rPr>
        <w:t xml:space="preserve"> </w:t>
      </w:r>
      <w:r w:rsidR="00EB4A5A" w:rsidRPr="008E3F06">
        <w:rPr>
          <w:rFonts w:ascii="Times New Roman" w:hAnsi="Times New Roman" w:cs="Times New Roman"/>
          <w:sz w:val="24"/>
          <w:lang w:val="en-US"/>
        </w:rPr>
        <w:t xml:space="preserve">when first </w:t>
      </w:r>
      <w:r w:rsidR="00EB4A5A" w:rsidRPr="009B726D">
        <w:rPr>
          <w:rFonts w:ascii="Times New Roman" w:hAnsi="Times New Roman" w:cs="Times New Roman"/>
          <w:sz w:val="24"/>
          <w:lang w:val="en-US"/>
        </w:rPr>
        <w:t>mentioned in the article</w:t>
      </w:r>
      <w:r w:rsidR="00055ACD" w:rsidRPr="009B726D">
        <w:rPr>
          <w:rFonts w:ascii="Times New Roman" w:hAnsi="Times New Roman" w:cs="Times New Roman"/>
          <w:sz w:val="24"/>
          <w:lang w:val="en-US"/>
        </w:rPr>
        <w:t>. Ex</w:t>
      </w:r>
      <w:r w:rsidR="0039528D" w:rsidRPr="009B726D">
        <w:rPr>
          <w:rFonts w:ascii="Times New Roman" w:hAnsi="Times New Roman" w:cs="Times New Roman"/>
          <w:sz w:val="24"/>
          <w:lang w:val="en-US"/>
        </w:rPr>
        <w:t>ample</w:t>
      </w:r>
      <w:r w:rsidR="00055ACD" w:rsidRPr="009B726D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="00055ACD" w:rsidRPr="009B726D">
        <w:rPr>
          <w:rFonts w:ascii="Times New Roman" w:hAnsi="Times New Roman" w:cs="Times New Roman"/>
          <w:sz w:val="24"/>
          <w:lang w:val="en-US"/>
        </w:rPr>
        <w:t>Ministério</w:t>
      </w:r>
      <w:proofErr w:type="spellEnd"/>
      <w:r w:rsidR="00055ACD" w:rsidRPr="009B726D">
        <w:rPr>
          <w:rFonts w:ascii="Times New Roman" w:hAnsi="Times New Roman" w:cs="Times New Roman"/>
          <w:sz w:val="24"/>
          <w:lang w:val="en-US"/>
        </w:rPr>
        <w:t xml:space="preserve"> da </w:t>
      </w:r>
      <w:proofErr w:type="spellStart"/>
      <w:r w:rsidR="00055ACD" w:rsidRPr="009B726D">
        <w:rPr>
          <w:rFonts w:ascii="Times New Roman" w:hAnsi="Times New Roman" w:cs="Times New Roman"/>
          <w:sz w:val="24"/>
          <w:lang w:val="en-US"/>
        </w:rPr>
        <w:t>Educação</w:t>
      </w:r>
      <w:proofErr w:type="spellEnd"/>
      <w:r w:rsidR="00055ACD" w:rsidRPr="009B726D">
        <w:rPr>
          <w:rFonts w:ascii="Times New Roman" w:hAnsi="Times New Roman" w:cs="Times New Roman"/>
          <w:sz w:val="24"/>
          <w:lang w:val="en-US"/>
        </w:rPr>
        <w:t xml:space="preserve"> (MEC). </w:t>
      </w:r>
      <w:r w:rsidR="000B3E8F" w:rsidRPr="009B726D">
        <w:rPr>
          <w:rFonts w:ascii="Times New Roman" w:hAnsi="Times New Roman" w:cs="Times New Roman"/>
          <w:sz w:val="24"/>
          <w:lang w:val="en-US"/>
        </w:rPr>
        <w:t xml:space="preserve">Pronounceable </w:t>
      </w:r>
      <w:r>
        <w:rPr>
          <w:rFonts w:ascii="Times New Roman" w:hAnsi="Times New Roman" w:cs="Times New Roman"/>
          <w:sz w:val="24"/>
          <w:lang w:val="en-US"/>
        </w:rPr>
        <w:t>acronyms</w:t>
      </w:r>
      <w:r w:rsidRPr="009B726D">
        <w:rPr>
          <w:rFonts w:ascii="Times New Roman" w:hAnsi="Times New Roman" w:cs="Times New Roman"/>
          <w:sz w:val="24"/>
          <w:lang w:val="en-US"/>
        </w:rPr>
        <w:t xml:space="preserve"> </w:t>
      </w:r>
      <w:r w:rsidR="000B3E8F" w:rsidRPr="009B726D">
        <w:rPr>
          <w:rFonts w:ascii="Times New Roman" w:hAnsi="Times New Roman" w:cs="Times New Roman"/>
          <w:sz w:val="24"/>
          <w:lang w:val="en-US"/>
        </w:rPr>
        <w:t xml:space="preserve">with more than </w:t>
      </w:r>
      <w:r w:rsidR="000B3E8F">
        <w:rPr>
          <w:rFonts w:ascii="Times New Roman" w:hAnsi="Times New Roman" w:cs="Times New Roman"/>
          <w:sz w:val="24"/>
          <w:lang w:val="en-US"/>
        </w:rPr>
        <w:t xml:space="preserve">three letters should be </w:t>
      </w:r>
      <w:r w:rsidR="0082018C">
        <w:rPr>
          <w:rFonts w:ascii="Times New Roman" w:hAnsi="Times New Roman" w:cs="Times New Roman"/>
          <w:sz w:val="24"/>
          <w:lang w:val="en-US"/>
        </w:rPr>
        <w:t xml:space="preserve">title-cased. </w:t>
      </w:r>
      <w:r w:rsidR="0082018C" w:rsidRPr="004362C2">
        <w:rPr>
          <w:rFonts w:ascii="Times New Roman" w:hAnsi="Times New Roman" w:cs="Times New Roman"/>
          <w:sz w:val="24"/>
          <w:lang w:val="en-US"/>
        </w:rPr>
        <w:t xml:space="preserve">Example: </w:t>
      </w:r>
      <w:proofErr w:type="spellStart"/>
      <w:r w:rsidR="0039528D" w:rsidRPr="004362C2">
        <w:rPr>
          <w:rFonts w:ascii="Times New Roman" w:hAnsi="Times New Roman" w:cs="Times New Roman"/>
          <w:sz w:val="24"/>
          <w:lang w:val="en-US"/>
        </w:rPr>
        <w:t>Exame</w:t>
      </w:r>
      <w:proofErr w:type="spellEnd"/>
      <w:r w:rsidR="0039528D" w:rsidRPr="004362C2">
        <w:rPr>
          <w:rFonts w:ascii="Times New Roman" w:hAnsi="Times New Roman" w:cs="Times New Roman"/>
          <w:sz w:val="24"/>
          <w:lang w:val="en-US"/>
        </w:rPr>
        <w:t xml:space="preserve"> Nacional do </w:t>
      </w:r>
      <w:proofErr w:type="spellStart"/>
      <w:r w:rsidR="0039528D" w:rsidRPr="004362C2">
        <w:rPr>
          <w:rFonts w:ascii="Times New Roman" w:hAnsi="Times New Roman" w:cs="Times New Roman"/>
          <w:sz w:val="24"/>
          <w:lang w:val="en-US"/>
        </w:rPr>
        <w:t>Ensino</w:t>
      </w:r>
      <w:proofErr w:type="spellEnd"/>
      <w:r w:rsidR="0039528D" w:rsidRPr="004362C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9528D" w:rsidRPr="004362C2">
        <w:rPr>
          <w:rFonts w:ascii="Times New Roman" w:hAnsi="Times New Roman" w:cs="Times New Roman"/>
          <w:sz w:val="24"/>
          <w:lang w:val="en-US"/>
        </w:rPr>
        <w:t>Médio</w:t>
      </w:r>
      <w:proofErr w:type="spellEnd"/>
      <w:r w:rsidR="0039528D" w:rsidRPr="004362C2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39528D" w:rsidRPr="004362C2">
        <w:rPr>
          <w:rFonts w:ascii="Times New Roman" w:hAnsi="Times New Roman" w:cs="Times New Roman"/>
          <w:sz w:val="24"/>
          <w:lang w:val="en-US"/>
        </w:rPr>
        <w:t>Enem</w:t>
      </w:r>
      <w:proofErr w:type="spellEnd"/>
      <w:r w:rsidR="0039528D" w:rsidRPr="004362C2">
        <w:rPr>
          <w:rFonts w:ascii="Times New Roman" w:hAnsi="Times New Roman" w:cs="Times New Roman"/>
          <w:sz w:val="24"/>
          <w:lang w:val="en-US"/>
        </w:rPr>
        <w:t>)</w:t>
      </w:r>
      <w:r w:rsidR="0082018C" w:rsidRPr="004362C2">
        <w:rPr>
          <w:rFonts w:ascii="Times New Roman" w:hAnsi="Times New Roman" w:cs="Times New Roman"/>
          <w:sz w:val="24"/>
          <w:lang w:val="en-US"/>
        </w:rPr>
        <w:t xml:space="preserve">. </w:t>
      </w:r>
      <w:r w:rsidR="0039528D" w:rsidRPr="0068020E">
        <w:rPr>
          <w:rFonts w:ascii="Times New Roman" w:hAnsi="Times New Roman" w:cs="Times New Roman"/>
          <w:sz w:val="24"/>
          <w:lang w:val="en-US"/>
        </w:rPr>
        <w:t xml:space="preserve">Exceptions are the </w:t>
      </w:r>
      <w:r>
        <w:rPr>
          <w:rFonts w:ascii="Times New Roman" w:hAnsi="Times New Roman" w:cs="Times New Roman"/>
          <w:sz w:val="24"/>
          <w:lang w:val="en-US"/>
        </w:rPr>
        <w:t>acronyms</w:t>
      </w:r>
      <w:r w:rsidRPr="0068020E">
        <w:rPr>
          <w:rFonts w:ascii="Times New Roman" w:hAnsi="Times New Roman" w:cs="Times New Roman"/>
          <w:sz w:val="24"/>
          <w:lang w:val="en-US"/>
        </w:rPr>
        <w:t xml:space="preserve"> </w:t>
      </w:r>
      <w:r w:rsidR="0068020E" w:rsidRPr="009B726D">
        <w:rPr>
          <w:rFonts w:ascii="Times New Roman" w:hAnsi="Times New Roman" w:cs="Times New Roman"/>
          <w:sz w:val="24"/>
          <w:lang w:val="en-US"/>
        </w:rPr>
        <w:t xml:space="preserve">of universities, which should be uppercased </w:t>
      </w:r>
      <w:r w:rsidR="0068020E">
        <w:rPr>
          <w:rFonts w:ascii="Times New Roman" w:hAnsi="Times New Roman" w:cs="Times New Roman"/>
          <w:sz w:val="24"/>
          <w:lang w:val="en-US"/>
        </w:rPr>
        <w:t xml:space="preserve">when formed by up to four letters. </w:t>
      </w:r>
      <w:r w:rsidR="0068020E" w:rsidRPr="004362C2">
        <w:rPr>
          <w:rFonts w:ascii="Times New Roman" w:hAnsi="Times New Roman" w:cs="Times New Roman"/>
          <w:sz w:val="24"/>
          <w:lang w:val="en-US"/>
        </w:rPr>
        <w:t xml:space="preserve">Example: </w:t>
      </w:r>
      <w:proofErr w:type="spellStart"/>
      <w:r w:rsidR="0068020E" w:rsidRPr="004362C2">
        <w:rPr>
          <w:rFonts w:ascii="Times New Roman" w:hAnsi="Times New Roman" w:cs="Times New Roman"/>
          <w:sz w:val="24"/>
          <w:lang w:val="en-US"/>
        </w:rPr>
        <w:t>Universidade</w:t>
      </w:r>
      <w:proofErr w:type="spellEnd"/>
      <w:r w:rsidR="0068020E" w:rsidRPr="004362C2">
        <w:rPr>
          <w:rFonts w:ascii="Times New Roman" w:hAnsi="Times New Roman" w:cs="Times New Roman"/>
          <w:sz w:val="24"/>
          <w:lang w:val="en-US"/>
        </w:rPr>
        <w:t xml:space="preserve"> do Estado do Rio de Janeiro (UERJ). </w:t>
      </w:r>
      <w:r w:rsidR="0068020E" w:rsidRPr="0068020E">
        <w:rPr>
          <w:rFonts w:ascii="Times New Roman" w:hAnsi="Times New Roman" w:cs="Times New Roman"/>
          <w:sz w:val="24"/>
          <w:lang w:val="en-US"/>
        </w:rPr>
        <w:t xml:space="preserve">When </w:t>
      </w:r>
      <w:r w:rsidR="0068020E" w:rsidRPr="009B726D">
        <w:rPr>
          <w:rFonts w:ascii="Times New Roman" w:hAnsi="Times New Roman" w:cs="Times New Roman"/>
          <w:sz w:val="24"/>
          <w:lang w:val="en-US"/>
        </w:rPr>
        <w:t xml:space="preserve">an institution with an </w:t>
      </w:r>
      <w:r>
        <w:rPr>
          <w:rFonts w:ascii="Times New Roman" w:hAnsi="Times New Roman" w:cs="Times New Roman"/>
          <w:sz w:val="24"/>
          <w:lang w:val="en-US"/>
        </w:rPr>
        <w:t>acronym</w:t>
      </w:r>
      <w:r w:rsidRPr="009B726D">
        <w:rPr>
          <w:rFonts w:ascii="Times New Roman" w:hAnsi="Times New Roman" w:cs="Times New Roman"/>
          <w:sz w:val="24"/>
          <w:lang w:val="en-US"/>
        </w:rPr>
        <w:t xml:space="preserve"> </w:t>
      </w:r>
      <w:r w:rsidR="0068020E" w:rsidRPr="009B726D">
        <w:rPr>
          <w:rFonts w:ascii="Times New Roman" w:hAnsi="Times New Roman" w:cs="Times New Roman"/>
          <w:sz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lang w:val="en-US"/>
        </w:rPr>
        <w:t>cited</w:t>
      </w:r>
      <w:r w:rsidR="0068020E" w:rsidRPr="009B726D">
        <w:rPr>
          <w:rFonts w:ascii="Times New Roman" w:hAnsi="Times New Roman" w:cs="Times New Roman"/>
          <w:sz w:val="24"/>
          <w:lang w:val="en-US"/>
        </w:rPr>
        <w:t>, the f</w:t>
      </w:r>
      <w:r w:rsidR="0068020E">
        <w:rPr>
          <w:rFonts w:ascii="Times New Roman" w:hAnsi="Times New Roman" w:cs="Times New Roman"/>
          <w:sz w:val="24"/>
          <w:lang w:val="en-US"/>
        </w:rPr>
        <w:t xml:space="preserve">irst occurrence should be as follows: </w:t>
      </w:r>
      <w:r w:rsidR="0068020E" w:rsidRPr="009B726D">
        <w:rPr>
          <w:rFonts w:ascii="Times New Roman" w:hAnsi="Times New Roman"/>
          <w:sz w:val="24"/>
          <w:lang w:val="en-US"/>
        </w:rPr>
        <w:t>(</w:t>
      </w:r>
      <w:proofErr w:type="spellStart"/>
      <w:r w:rsidR="0068020E" w:rsidRPr="009B726D">
        <w:rPr>
          <w:rFonts w:ascii="Times New Roman" w:hAnsi="Times New Roman"/>
          <w:sz w:val="24"/>
          <w:lang w:val="en-US"/>
        </w:rPr>
        <w:t>Instituto</w:t>
      </w:r>
      <w:proofErr w:type="spellEnd"/>
      <w:r w:rsidR="0068020E" w:rsidRPr="009B726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68020E" w:rsidRPr="009B726D">
        <w:rPr>
          <w:rFonts w:ascii="Times New Roman" w:hAnsi="Times New Roman"/>
          <w:sz w:val="24"/>
          <w:lang w:val="en-US"/>
        </w:rPr>
        <w:t>Brasileiro</w:t>
      </w:r>
      <w:proofErr w:type="spellEnd"/>
      <w:r w:rsidR="0068020E" w:rsidRPr="009B726D">
        <w:rPr>
          <w:rFonts w:ascii="Times New Roman" w:hAnsi="Times New Roman"/>
          <w:sz w:val="24"/>
          <w:lang w:val="en-US"/>
        </w:rPr>
        <w:t xml:space="preserve"> de </w:t>
      </w:r>
      <w:proofErr w:type="spellStart"/>
      <w:r w:rsidR="0068020E" w:rsidRPr="009B726D">
        <w:rPr>
          <w:rFonts w:ascii="Times New Roman" w:hAnsi="Times New Roman"/>
          <w:sz w:val="24"/>
          <w:lang w:val="en-US"/>
        </w:rPr>
        <w:t>Geografia</w:t>
      </w:r>
      <w:proofErr w:type="spellEnd"/>
      <w:r w:rsidR="0068020E" w:rsidRPr="009B726D">
        <w:rPr>
          <w:rFonts w:ascii="Times New Roman" w:hAnsi="Times New Roman"/>
          <w:sz w:val="24"/>
          <w:lang w:val="en-US"/>
        </w:rPr>
        <w:t xml:space="preserve"> e </w:t>
      </w:r>
      <w:proofErr w:type="spellStart"/>
      <w:r w:rsidR="0068020E" w:rsidRPr="009B726D">
        <w:rPr>
          <w:rFonts w:ascii="Times New Roman" w:hAnsi="Times New Roman"/>
          <w:sz w:val="24"/>
          <w:lang w:val="en-US"/>
        </w:rPr>
        <w:t>Estatística</w:t>
      </w:r>
      <w:proofErr w:type="spellEnd"/>
      <w:r w:rsidR="0068020E" w:rsidRPr="009B726D">
        <w:rPr>
          <w:rFonts w:ascii="Times New Roman" w:hAnsi="Times New Roman"/>
          <w:sz w:val="24"/>
          <w:lang w:val="en-US"/>
        </w:rPr>
        <w:t xml:space="preserve"> [IBGE], 2018)</w:t>
      </w:r>
      <w:r w:rsidR="0068020E">
        <w:rPr>
          <w:rFonts w:ascii="Times New Roman" w:hAnsi="Times New Roman"/>
          <w:sz w:val="24"/>
          <w:lang w:val="en-US"/>
        </w:rPr>
        <w:t>. And in subsequent occurrences: (IBGE, 2018).</w:t>
      </w:r>
    </w:p>
    <w:p w14:paraId="311B432B" w14:textId="72EF6D16" w:rsidR="00804849" w:rsidRPr="009B726D" w:rsidRDefault="0068020E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Footnotes should be formatted as follows: Times 10 font, flush left, and 1.0 </w:t>
      </w:r>
      <w:r w:rsidR="00447CC9">
        <w:rPr>
          <w:rFonts w:ascii="Times New Roman" w:hAnsi="Times New Roman" w:cs="Times New Roman"/>
          <w:sz w:val="24"/>
          <w:lang w:val="en-US"/>
        </w:rPr>
        <w:t>spacing. Footnote reference numbers should be consecutive and placed after all punctuation marks, if any (as in the example)</w:t>
      </w:r>
      <w:r w:rsidR="00804849" w:rsidRPr="009B726D">
        <w:rPr>
          <w:rFonts w:ascii="Times New Roman" w:hAnsi="Times New Roman" w:cs="Times New Roman"/>
          <w:sz w:val="24"/>
          <w:lang w:val="en-US"/>
        </w:rPr>
        <w:t>.</w:t>
      </w:r>
      <w:r w:rsidR="00804849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14:paraId="7DECA77A" w14:textId="77777777" w:rsidR="006B0E60" w:rsidRPr="009B726D" w:rsidRDefault="006B0E60" w:rsidP="002848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7AE1F1DF" w14:textId="588D8F57" w:rsidR="006B0E60" w:rsidRPr="009B726D" w:rsidRDefault="006B0E60" w:rsidP="006B0E6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lang w:val="en-US"/>
        </w:rPr>
      </w:pPr>
      <w:r w:rsidRPr="009B726D">
        <w:rPr>
          <w:rFonts w:ascii="Times New Roman" w:hAnsi="Times New Roman" w:cs="Times New Roman"/>
          <w:b/>
          <w:sz w:val="24"/>
          <w:lang w:val="en-US"/>
        </w:rPr>
        <w:t>Sub</w:t>
      </w:r>
      <w:r w:rsidR="00447CC9" w:rsidRPr="009B726D">
        <w:rPr>
          <w:rFonts w:ascii="Times New Roman" w:hAnsi="Times New Roman" w:cs="Times New Roman"/>
          <w:b/>
          <w:sz w:val="24"/>
          <w:lang w:val="en-US"/>
        </w:rPr>
        <w:t>section</w:t>
      </w:r>
      <w:r w:rsidRPr="009B726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73F6A" w:rsidRPr="009B726D">
        <w:rPr>
          <w:rFonts w:ascii="Times New Roman" w:hAnsi="Times New Roman" w:cs="Times New Roman"/>
          <w:b/>
          <w:sz w:val="24"/>
          <w:lang w:val="en-US"/>
        </w:rPr>
        <w:t>2</w:t>
      </w:r>
      <w:r w:rsidR="006E1088">
        <w:rPr>
          <w:rFonts w:ascii="Times New Roman" w:hAnsi="Times New Roman" w:cs="Times New Roman"/>
          <w:b/>
          <w:sz w:val="24"/>
          <w:lang w:val="en-US"/>
        </w:rPr>
        <w:t>: Subtitle</w:t>
      </w:r>
      <w:r w:rsidR="00873F6A" w:rsidRPr="009B726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9B726D">
        <w:rPr>
          <w:rFonts w:ascii="Times New Roman" w:hAnsi="Times New Roman" w:cs="Times New Roman"/>
          <w:b/>
          <w:sz w:val="24"/>
          <w:lang w:val="en-US"/>
        </w:rPr>
        <w:t>(</w:t>
      </w:r>
      <w:r w:rsidR="00447CC9" w:rsidRPr="009B726D">
        <w:rPr>
          <w:rFonts w:ascii="Times New Roman" w:hAnsi="Times New Roman" w:cs="Times New Roman"/>
          <w:b/>
          <w:sz w:val="24"/>
          <w:lang w:val="en-US"/>
        </w:rPr>
        <w:t>Title case</w:t>
      </w:r>
      <w:r w:rsidRPr="009B726D">
        <w:rPr>
          <w:rFonts w:ascii="Times New Roman" w:hAnsi="Times New Roman" w:cs="Times New Roman"/>
          <w:b/>
          <w:sz w:val="24"/>
          <w:lang w:val="en-US"/>
        </w:rPr>
        <w:t xml:space="preserve">, </w:t>
      </w:r>
      <w:r w:rsidR="00447CC9" w:rsidRPr="009B726D">
        <w:rPr>
          <w:rFonts w:ascii="Times New Roman" w:hAnsi="Times New Roman" w:cs="Times New Roman"/>
          <w:b/>
          <w:sz w:val="24"/>
          <w:lang w:val="en-US"/>
        </w:rPr>
        <w:t>bold, Times 12 font, flush left</w:t>
      </w:r>
      <w:r w:rsidRPr="009B726D">
        <w:rPr>
          <w:rFonts w:ascii="Times New Roman" w:hAnsi="Times New Roman" w:cs="Times New Roman"/>
          <w:b/>
          <w:sz w:val="24"/>
          <w:lang w:val="en-US"/>
        </w:rPr>
        <w:t>)</w:t>
      </w:r>
    </w:p>
    <w:p w14:paraId="4908F045" w14:textId="1013B18B" w:rsidR="003D633F" w:rsidRPr="009B726D" w:rsidRDefault="00447CC9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26D">
        <w:rPr>
          <w:rFonts w:ascii="Times New Roman" w:hAnsi="Times New Roman" w:cs="Times New Roman"/>
          <w:sz w:val="24"/>
          <w:szCs w:val="24"/>
          <w:lang w:val="en-US"/>
        </w:rPr>
        <w:t>The text should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written</w:t>
      </w:r>
      <w:r w:rsidRPr="009B726D">
        <w:rPr>
          <w:rFonts w:ascii="Times New Roman" w:hAnsi="Times New Roman" w:cs="Times New Roman"/>
          <w:sz w:val="24"/>
          <w:szCs w:val="24"/>
          <w:lang w:val="en-US"/>
        </w:rPr>
        <w:t xml:space="preserve"> in Times 12 font, with justified alignment and </w:t>
      </w:r>
      <w:r>
        <w:rPr>
          <w:rFonts w:ascii="Times New Roman" w:hAnsi="Times New Roman" w:cs="Times New Roman"/>
          <w:sz w:val="24"/>
          <w:szCs w:val="24"/>
          <w:lang w:val="en-US"/>
        </w:rPr>
        <w:t>1.5 spacing. In subsections 2 and 3, the text should have a half-inch indentation from the left margin, from the first paragraph</w:t>
      </w:r>
      <w:r w:rsidR="003D633F" w:rsidRPr="009B72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716549" w14:textId="01779A98" w:rsidR="00AD1F31" w:rsidRPr="009B726D" w:rsidRDefault="00B82298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The text’s illustrations should </w:t>
      </w:r>
      <w:r w:rsidR="00AF6768">
        <w:rPr>
          <w:rFonts w:ascii="Times New Roman" w:hAnsi="Times New Roman"/>
          <w:sz w:val="24"/>
          <w:lang w:val="en-US"/>
        </w:rPr>
        <w:t>be classified</w:t>
      </w:r>
      <w:r>
        <w:rPr>
          <w:rFonts w:ascii="Times New Roman" w:hAnsi="Times New Roman"/>
          <w:sz w:val="24"/>
          <w:lang w:val="en-US"/>
        </w:rPr>
        <w:t xml:space="preserve"> into tables and figures only. Tables comprehend tables and charts, regardless of the nature of the illustrated information (quantitative or qualitative). In turn, figures comprehend images, graphs, maps, etc.</w:t>
      </w:r>
    </w:p>
    <w:p w14:paraId="0EC50247" w14:textId="12C750AC" w:rsidR="00B82298" w:rsidRPr="009B726D" w:rsidRDefault="00B82298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lastRenderedPageBreak/>
        <w:t>All tables and figures shou</w:t>
      </w:r>
      <w:r>
        <w:rPr>
          <w:rFonts w:ascii="Times New Roman" w:hAnsi="Times New Roman"/>
          <w:sz w:val="24"/>
          <w:lang w:val="en-US"/>
        </w:rPr>
        <w:t xml:space="preserve">ld be placed </w:t>
      </w:r>
      <w:r w:rsidR="00947AC4">
        <w:rPr>
          <w:rFonts w:ascii="Times New Roman" w:hAnsi="Times New Roman"/>
          <w:sz w:val="24"/>
          <w:lang w:val="en-US"/>
        </w:rPr>
        <w:t>in the position they are supposed to be</w:t>
      </w:r>
      <w:r>
        <w:rPr>
          <w:rFonts w:ascii="Times New Roman" w:hAnsi="Times New Roman"/>
          <w:sz w:val="24"/>
          <w:lang w:val="en-US"/>
        </w:rPr>
        <w:t xml:space="preserve"> published, and </w:t>
      </w:r>
      <w:r w:rsidR="00EC0E7D">
        <w:rPr>
          <w:rFonts w:ascii="Times New Roman" w:hAnsi="Times New Roman"/>
          <w:sz w:val="24"/>
          <w:lang w:val="en-US"/>
        </w:rPr>
        <w:t xml:space="preserve">cited </w:t>
      </w:r>
      <w:r>
        <w:rPr>
          <w:rFonts w:ascii="Times New Roman" w:hAnsi="Times New Roman"/>
          <w:sz w:val="24"/>
          <w:lang w:val="en-US"/>
        </w:rPr>
        <w:t xml:space="preserve">within the </w:t>
      </w:r>
      <w:r w:rsidR="00947AC4">
        <w:rPr>
          <w:rFonts w:ascii="Times New Roman" w:hAnsi="Times New Roman"/>
          <w:sz w:val="24"/>
          <w:lang w:val="en-US"/>
        </w:rPr>
        <w:t>text body</w:t>
      </w:r>
      <w:r>
        <w:rPr>
          <w:rFonts w:ascii="Times New Roman" w:hAnsi="Times New Roman"/>
          <w:sz w:val="24"/>
          <w:lang w:val="en-US"/>
        </w:rPr>
        <w:t xml:space="preserve"> (example: according to Table 1).</w:t>
      </w:r>
    </w:p>
    <w:p w14:paraId="7F474111" w14:textId="036E810C" w:rsidR="003D633F" w:rsidRDefault="00EC0E7D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addition, they</w:t>
      </w:r>
      <w:r w:rsidRPr="009B7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2735" w:rsidRPr="009B726D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52735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52735" w:rsidRPr="009B7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273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52735" w:rsidRPr="009B726D">
        <w:rPr>
          <w:rFonts w:ascii="Times New Roman" w:hAnsi="Times New Roman" w:cs="Times New Roman"/>
          <w:sz w:val="24"/>
          <w:szCs w:val="24"/>
          <w:lang w:val="en-US"/>
        </w:rPr>
        <w:t>title and source</w:t>
      </w:r>
      <w:r w:rsidR="00152735">
        <w:rPr>
          <w:rFonts w:ascii="Times New Roman" w:hAnsi="Times New Roman" w:cs="Times New Roman"/>
          <w:sz w:val="24"/>
          <w:szCs w:val="24"/>
          <w:lang w:val="en-US"/>
        </w:rPr>
        <w:t xml:space="preserve"> and be formatted according to the examples below. The content of tables should be in Times 11 font.</w:t>
      </w:r>
    </w:p>
    <w:p w14:paraId="56C668BA" w14:textId="77777777" w:rsidR="00152735" w:rsidRPr="009B726D" w:rsidRDefault="00152735" w:rsidP="00D178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8DB90" w14:textId="5F787C94" w:rsidR="006B3181" w:rsidRPr="009B726D" w:rsidRDefault="00B95AB5" w:rsidP="0033186F">
      <w:pPr>
        <w:spacing w:after="0" w:line="360" w:lineRule="auto"/>
        <w:contextualSpacing/>
        <w:rPr>
          <w:rFonts w:ascii="Times New Roman" w:hAnsi="Times New Roman"/>
          <w:b/>
          <w:sz w:val="24"/>
          <w:lang w:val="en-US"/>
        </w:rPr>
      </w:pPr>
      <w:r w:rsidRPr="009B726D">
        <w:rPr>
          <w:rFonts w:ascii="Times New Roman" w:hAnsi="Times New Roman"/>
          <w:b/>
          <w:sz w:val="24"/>
          <w:lang w:val="en-US"/>
        </w:rPr>
        <w:t>TABLE 1 (</w:t>
      </w:r>
      <w:r w:rsidR="002C1556" w:rsidRPr="009B726D">
        <w:rPr>
          <w:rFonts w:ascii="Times New Roman" w:hAnsi="Times New Roman" w:cs="Times New Roman"/>
          <w:b/>
          <w:sz w:val="24"/>
          <w:lang w:val="en-US"/>
        </w:rPr>
        <w:t>UPERCASE</w:t>
      </w:r>
      <w:r w:rsidR="002C1556">
        <w:rPr>
          <w:rFonts w:ascii="Times New Roman" w:hAnsi="Times New Roman" w:cs="Times New Roman"/>
          <w:b/>
          <w:sz w:val="24"/>
          <w:lang w:val="en-US"/>
        </w:rPr>
        <w:t xml:space="preserve"> LETTERS,</w:t>
      </w:r>
      <w:r w:rsidR="002C1556" w:rsidRPr="009B726D">
        <w:rPr>
          <w:rFonts w:ascii="Times New Roman" w:hAnsi="Times New Roman"/>
          <w:b/>
          <w:sz w:val="24"/>
          <w:lang w:val="en-US"/>
        </w:rPr>
        <w:t xml:space="preserve"> TIMES 12 FONT</w:t>
      </w:r>
      <w:r w:rsidR="002C1556">
        <w:rPr>
          <w:rFonts w:ascii="Times New Roman" w:hAnsi="Times New Roman"/>
          <w:b/>
          <w:sz w:val="24"/>
          <w:lang w:val="en-US"/>
        </w:rPr>
        <w:t>,</w:t>
      </w:r>
      <w:r w:rsidR="002C1556" w:rsidRPr="009B726D">
        <w:rPr>
          <w:rFonts w:ascii="Times New Roman" w:hAnsi="Times New Roman"/>
          <w:b/>
          <w:sz w:val="24"/>
          <w:lang w:val="en-US"/>
        </w:rPr>
        <w:t xml:space="preserve"> BOLD</w:t>
      </w:r>
      <w:r w:rsidRPr="009B726D">
        <w:rPr>
          <w:rFonts w:ascii="Times New Roman" w:hAnsi="Times New Roman"/>
          <w:b/>
          <w:sz w:val="24"/>
          <w:lang w:val="en-US"/>
        </w:rPr>
        <w:t>, FLUSH LEFT, 1</w:t>
      </w:r>
      <w:r w:rsidRPr="00152735">
        <w:rPr>
          <w:rFonts w:ascii="Times New Roman" w:hAnsi="Times New Roman"/>
          <w:b/>
          <w:sz w:val="24"/>
          <w:lang w:val="en-US"/>
        </w:rPr>
        <w:t>.</w:t>
      </w:r>
      <w:r w:rsidRPr="009B726D">
        <w:rPr>
          <w:rFonts w:ascii="Times New Roman" w:hAnsi="Times New Roman"/>
          <w:b/>
          <w:sz w:val="24"/>
          <w:lang w:val="en-US"/>
        </w:rPr>
        <w:t>5</w:t>
      </w:r>
      <w:r w:rsidRPr="00152735">
        <w:rPr>
          <w:rFonts w:ascii="Times New Roman" w:hAnsi="Times New Roman"/>
          <w:b/>
          <w:sz w:val="24"/>
          <w:lang w:val="en-US"/>
        </w:rPr>
        <w:t xml:space="preserve"> SPACING</w:t>
      </w:r>
      <w:r w:rsidRPr="009B726D">
        <w:rPr>
          <w:rFonts w:ascii="Times New Roman" w:hAnsi="Times New Roman"/>
          <w:b/>
          <w:sz w:val="24"/>
          <w:lang w:val="en-US"/>
        </w:rPr>
        <w:t>)</w:t>
      </w:r>
    </w:p>
    <w:p w14:paraId="0BEBEBD9" w14:textId="4643BE37" w:rsidR="006B3181" w:rsidRPr="009B726D" w:rsidRDefault="006B3181" w:rsidP="0033186F">
      <w:pPr>
        <w:spacing w:after="0" w:line="360" w:lineRule="auto"/>
        <w:contextualSpacing/>
        <w:rPr>
          <w:rFonts w:ascii="Times New Roman" w:hAnsi="Times New Roman"/>
          <w:i/>
          <w:sz w:val="24"/>
          <w:lang w:val="en-US"/>
        </w:rPr>
      </w:pPr>
      <w:r w:rsidRPr="002C1556">
        <w:rPr>
          <w:rFonts w:ascii="Times New Roman" w:hAnsi="Times New Roman"/>
          <w:b/>
          <w:sz w:val="24"/>
          <w:lang w:val="en-US"/>
        </w:rPr>
        <w:t>T</w:t>
      </w:r>
      <w:r w:rsidR="00152735" w:rsidRPr="002C1556">
        <w:rPr>
          <w:rFonts w:ascii="Times New Roman" w:hAnsi="Times New Roman"/>
          <w:b/>
          <w:sz w:val="24"/>
          <w:lang w:val="en-US"/>
        </w:rPr>
        <w:t>itle of Table 1</w:t>
      </w:r>
      <w:r w:rsidRPr="002C1556">
        <w:rPr>
          <w:rFonts w:ascii="Times New Roman" w:hAnsi="Times New Roman"/>
          <w:b/>
          <w:sz w:val="24"/>
          <w:lang w:val="en-US"/>
        </w:rPr>
        <w:t xml:space="preserve"> (</w:t>
      </w:r>
      <w:r w:rsidR="0033186F">
        <w:rPr>
          <w:rFonts w:ascii="Times New Roman" w:hAnsi="Times New Roman"/>
          <w:b/>
          <w:sz w:val="24"/>
          <w:lang w:val="en-US"/>
        </w:rPr>
        <w:t xml:space="preserve">Title case, </w:t>
      </w:r>
      <w:r w:rsidRPr="002C1556">
        <w:rPr>
          <w:rFonts w:ascii="Times New Roman" w:hAnsi="Times New Roman"/>
          <w:b/>
          <w:sz w:val="24"/>
          <w:lang w:val="en-US"/>
        </w:rPr>
        <w:t xml:space="preserve">Times 12, </w:t>
      </w:r>
      <w:r w:rsidR="00BD1B15">
        <w:rPr>
          <w:rFonts w:ascii="Times New Roman" w:hAnsi="Times New Roman"/>
          <w:b/>
          <w:sz w:val="24"/>
          <w:lang w:val="en-US"/>
        </w:rPr>
        <w:t>bold</w:t>
      </w:r>
      <w:r w:rsidRPr="002C1556">
        <w:rPr>
          <w:rFonts w:ascii="Times New Roman" w:hAnsi="Times New Roman"/>
          <w:b/>
          <w:sz w:val="24"/>
          <w:lang w:val="en-US"/>
        </w:rPr>
        <w:t xml:space="preserve">, </w:t>
      </w:r>
      <w:r w:rsidR="00152735" w:rsidRPr="002C1556">
        <w:rPr>
          <w:rFonts w:ascii="Times New Roman" w:hAnsi="Times New Roman"/>
          <w:b/>
          <w:sz w:val="24"/>
          <w:lang w:val="en-US"/>
        </w:rPr>
        <w:t>flush left</w:t>
      </w:r>
      <w:r w:rsidRPr="002C1556">
        <w:rPr>
          <w:rFonts w:ascii="Times New Roman" w:hAnsi="Times New Roman"/>
          <w:b/>
          <w:sz w:val="24"/>
          <w:lang w:val="en-US"/>
        </w:rPr>
        <w:t xml:space="preserve">, </w:t>
      </w:r>
      <w:r w:rsidR="00152735" w:rsidRPr="002C1556">
        <w:rPr>
          <w:rFonts w:ascii="Times New Roman" w:hAnsi="Times New Roman"/>
          <w:b/>
          <w:sz w:val="24"/>
          <w:lang w:val="en-US"/>
        </w:rPr>
        <w:t>1.5 spacing</w:t>
      </w:r>
      <w:r w:rsidRPr="002C1556">
        <w:rPr>
          <w:rFonts w:ascii="Times New Roman" w:hAnsi="Times New Roman"/>
          <w:sz w:val="24"/>
          <w:lang w:val="en-US"/>
        </w:rPr>
        <w:t>)</w:t>
      </w:r>
    </w:p>
    <w:tbl>
      <w:tblPr>
        <w:tblW w:w="7797" w:type="dxa"/>
        <w:tblBorders>
          <w:top w:val="single" w:sz="4" w:space="0" w:color="auto"/>
          <w:bottom w:val="single" w:sz="4" w:space="0" w:color="auto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6"/>
        <w:gridCol w:w="1276"/>
        <w:gridCol w:w="1276"/>
      </w:tblGrid>
      <w:tr w:rsidR="003D633F" w:rsidRPr="009B726D" w14:paraId="1AF248E5" w14:textId="77777777" w:rsidTr="0033186F">
        <w:trPr>
          <w:trHeight w:val="300"/>
        </w:trPr>
        <w:tc>
          <w:tcPr>
            <w:tcW w:w="1417" w:type="dxa"/>
          </w:tcPr>
          <w:p w14:paraId="499D475C" w14:textId="743EC648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Regi</w:t>
            </w:r>
            <w:r w:rsidR="00447218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ons</w:t>
            </w:r>
          </w:p>
        </w:tc>
        <w:tc>
          <w:tcPr>
            <w:tcW w:w="1276" w:type="dxa"/>
          </w:tcPr>
          <w:p w14:paraId="31C767F8" w14:textId="521B7434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st</w:t>
            </w: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1276" w:type="dxa"/>
          </w:tcPr>
          <w:p w14:paraId="49EC5CE0" w14:textId="4A5D9DAA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nd</w:t>
            </w: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1276" w:type="dxa"/>
          </w:tcPr>
          <w:p w14:paraId="0BB3D7AB" w14:textId="4DF6094C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rd</w:t>
            </w: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1276" w:type="dxa"/>
          </w:tcPr>
          <w:p w14:paraId="0D6569E1" w14:textId="1DE90629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th</w:t>
            </w: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1276" w:type="dxa"/>
          </w:tcPr>
          <w:p w14:paraId="069B9D68" w14:textId="3BE8C1E0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th</w:t>
            </w: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152735"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author</w:t>
            </w:r>
          </w:p>
        </w:tc>
      </w:tr>
      <w:tr w:rsidR="003D633F" w:rsidRPr="009B726D" w14:paraId="401B8F16" w14:textId="77777777" w:rsidTr="0033186F">
        <w:trPr>
          <w:trHeight w:val="300"/>
        </w:trPr>
        <w:tc>
          <w:tcPr>
            <w:tcW w:w="1417" w:type="dxa"/>
          </w:tcPr>
          <w:p w14:paraId="5BE32FD0" w14:textId="6B627D46" w:rsidR="003D633F" w:rsidRPr="009B726D" w:rsidRDefault="00152735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Central-West</w:t>
            </w:r>
          </w:p>
        </w:tc>
        <w:tc>
          <w:tcPr>
            <w:tcW w:w="1276" w:type="dxa"/>
          </w:tcPr>
          <w:p w14:paraId="35AE285D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276" w:type="dxa"/>
          </w:tcPr>
          <w:p w14:paraId="754F3D8A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</w:tcPr>
          <w:p w14:paraId="7BF8DB74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14:paraId="1507E8F4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14:paraId="6B809D33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3D633F" w:rsidRPr="009B726D" w14:paraId="0EB20C3F" w14:textId="77777777" w:rsidTr="0033186F">
        <w:trPr>
          <w:trHeight w:val="300"/>
        </w:trPr>
        <w:tc>
          <w:tcPr>
            <w:tcW w:w="1417" w:type="dxa"/>
          </w:tcPr>
          <w:p w14:paraId="7C4D05A5" w14:textId="3C6CCA89" w:rsidR="003D633F" w:rsidRPr="009B726D" w:rsidRDefault="00152735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Northeast</w:t>
            </w:r>
          </w:p>
        </w:tc>
        <w:tc>
          <w:tcPr>
            <w:tcW w:w="1276" w:type="dxa"/>
          </w:tcPr>
          <w:p w14:paraId="31DE9629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</w:tcPr>
          <w:p w14:paraId="43336941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276" w:type="dxa"/>
          </w:tcPr>
          <w:p w14:paraId="2659AB98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</w:tcPr>
          <w:p w14:paraId="5918BCE9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14:paraId="2514168E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3D633F" w:rsidRPr="009B726D" w14:paraId="1058E1ED" w14:textId="77777777" w:rsidTr="0033186F">
        <w:trPr>
          <w:trHeight w:val="300"/>
        </w:trPr>
        <w:tc>
          <w:tcPr>
            <w:tcW w:w="1417" w:type="dxa"/>
          </w:tcPr>
          <w:p w14:paraId="5F8C8B60" w14:textId="34A2B706" w:rsidR="003D633F" w:rsidRPr="009B726D" w:rsidRDefault="00152735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North</w:t>
            </w:r>
          </w:p>
        </w:tc>
        <w:tc>
          <w:tcPr>
            <w:tcW w:w="1276" w:type="dxa"/>
          </w:tcPr>
          <w:p w14:paraId="2DCBCE73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14:paraId="7EBBCCD1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14:paraId="05AD733A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14:paraId="6A2A30F0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</w:tcPr>
          <w:p w14:paraId="6FA46238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3D633F" w:rsidRPr="009B726D" w14:paraId="56C74A9F" w14:textId="77777777" w:rsidTr="0033186F">
        <w:trPr>
          <w:trHeight w:val="300"/>
        </w:trPr>
        <w:tc>
          <w:tcPr>
            <w:tcW w:w="1417" w:type="dxa"/>
          </w:tcPr>
          <w:p w14:paraId="3CE00402" w14:textId="61541F12" w:rsidR="003D633F" w:rsidRPr="009B726D" w:rsidRDefault="00152735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Southeast</w:t>
            </w:r>
          </w:p>
        </w:tc>
        <w:tc>
          <w:tcPr>
            <w:tcW w:w="1276" w:type="dxa"/>
          </w:tcPr>
          <w:p w14:paraId="7906A26E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167</w:t>
            </w:r>
          </w:p>
        </w:tc>
        <w:tc>
          <w:tcPr>
            <w:tcW w:w="1276" w:type="dxa"/>
          </w:tcPr>
          <w:p w14:paraId="0E9250C6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1276" w:type="dxa"/>
          </w:tcPr>
          <w:p w14:paraId="1E316452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1276" w:type="dxa"/>
          </w:tcPr>
          <w:p w14:paraId="67E24D97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1276" w:type="dxa"/>
          </w:tcPr>
          <w:p w14:paraId="6FC795B6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3D633F" w:rsidRPr="009B726D" w14:paraId="7FBA3F95" w14:textId="77777777" w:rsidTr="0033186F">
        <w:trPr>
          <w:trHeight w:val="300"/>
        </w:trPr>
        <w:tc>
          <w:tcPr>
            <w:tcW w:w="1417" w:type="dxa"/>
          </w:tcPr>
          <w:p w14:paraId="368697FE" w14:textId="7338D0B9" w:rsidR="003D633F" w:rsidRPr="009B726D" w:rsidRDefault="00152735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South</w:t>
            </w:r>
          </w:p>
        </w:tc>
        <w:tc>
          <w:tcPr>
            <w:tcW w:w="1276" w:type="dxa"/>
          </w:tcPr>
          <w:p w14:paraId="6481CA21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276" w:type="dxa"/>
          </w:tcPr>
          <w:p w14:paraId="6234528A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276" w:type="dxa"/>
          </w:tcPr>
          <w:p w14:paraId="0C4F7052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14:paraId="5E94BAC0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</w:tcPr>
          <w:p w14:paraId="0ACD441A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3D633F" w:rsidRPr="009B726D" w14:paraId="69AD7499" w14:textId="77777777" w:rsidTr="0033186F">
        <w:trPr>
          <w:trHeight w:val="300"/>
        </w:trPr>
        <w:tc>
          <w:tcPr>
            <w:tcW w:w="1417" w:type="dxa"/>
          </w:tcPr>
          <w:p w14:paraId="2726226E" w14:textId="77777777" w:rsidR="003D633F" w:rsidRPr="002C1556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C1556">
              <w:rPr>
                <w:rFonts w:ascii="Times New Roman" w:eastAsia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276" w:type="dxa"/>
          </w:tcPr>
          <w:p w14:paraId="7D038DA1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b/>
                <w:lang w:val="en-US"/>
              </w:rPr>
              <w:t>243</w:t>
            </w:r>
          </w:p>
        </w:tc>
        <w:tc>
          <w:tcPr>
            <w:tcW w:w="1276" w:type="dxa"/>
          </w:tcPr>
          <w:p w14:paraId="0C5D581F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b/>
                <w:lang w:val="en-US"/>
              </w:rPr>
              <w:t>127</w:t>
            </w:r>
          </w:p>
        </w:tc>
        <w:tc>
          <w:tcPr>
            <w:tcW w:w="1276" w:type="dxa"/>
          </w:tcPr>
          <w:p w14:paraId="740A4FD6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b/>
                <w:lang w:val="en-US"/>
              </w:rPr>
              <w:t>66</w:t>
            </w:r>
          </w:p>
        </w:tc>
        <w:tc>
          <w:tcPr>
            <w:tcW w:w="1276" w:type="dxa"/>
          </w:tcPr>
          <w:p w14:paraId="4AA5B5E2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276" w:type="dxa"/>
          </w:tcPr>
          <w:p w14:paraId="523F83BB" w14:textId="77777777" w:rsidR="003D633F" w:rsidRPr="009B726D" w:rsidRDefault="003D633F" w:rsidP="006B3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B726D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</w:tr>
    </w:tbl>
    <w:p w14:paraId="3E5EFF5A" w14:textId="2C9DB425" w:rsidR="003D633F" w:rsidRPr="009B726D" w:rsidRDefault="00152735" w:rsidP="003D633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9B726D">
        <w:rPr>
          <w:rFonts w:ascii="Times New Roman" w:hAnsi="Times New Roman" w:cs="Times New Roman"/>
          <w:sz w:val="20"/>
          <w:szCs w:val="20"/>
          <w:lang w:val="en-US"/>
        </w:rPr>
        <w:t>Source</w:t>
      </w:r>
      <w:r w:rsidR="003D633F" w:rsidRPr="009B726D">
        <w:rPr>
          <w:rFonts w:ascii="Times New Roman" w:hAnsi="Times New Roman" w:cs="Times New Roman"/>
          <w:sz w:val="20"/>
          <w:szCs w:val="20"/>
          <w:lang w:val="en-US"/>
        </w:rPr>
        <w:t>: Silva</w:t>
      </w:r>
      <w:r w:rsidR="006B3181" w:rsidRPr="009B726D">
        <w:rPr>
          <w:rFonts w:ascii="Times New Roman" w:hAnsi="Times New Roman" w:cs="Times New Roman"/>
          <w:sz w:val="20"/>
          <w:szCs w:val="20"/>
          <w:lang w:val="en-US"/>
        </w:rPr>
        <w:t xml:space="preserve"> et al.</w:t>
      </w:r>
      <w:r w:rsidR="003D633F" w:rsidRPr="009B726D">
        <w:rPr>
          <w:rFonts w:ascii="Times New Roman" w:hAnsi="Times New Roman" w:cs="Times New Roman"/>
          <w:sz w:val="20"/>
          <w:szCs w:val="20"/>
          <w:lang w:val="en-US"/>
        </w:rPr>
        <w:t xml:space="preserve"> (2022). (Times 10, </w:t>
      </w:r>
      <w:r w:rsidRPr="009B726D">
        <w:rPr>
          <w:rFonts w:ascii="Times New Roman" w:hAnsi="Times New Roman" w:cs="Times New Roman"/>
          <w:sz w:val="20"/>
          <w:szCs w:val="20"/>
          <w:lang w:val="en-US"/>
        </w:rPr>
        <w:t>flush left</w:t>
      </w:r>
      <w:r w:rsidR="003D633F" w:rsidRPr="009B726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B726D">
        <w:rPr>
          <w:rFonts w:ascii="Times New Roman" w:hAnsi="Times New Roman" w:cs="Times New Roman"/>
          <w:sz w:val="20"/>
          <w:szCs w:val="20"/>
          <w:lang w:val="en-US"/>
        </w:rPr>
        <w:t>1.0 spacing</w:t>
      </w:r>
      <w:r w:rsidR="003D633F" w:rsidRPr="009B726D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5D76FD81" w14:textId="77777777" w:rsidR="003D633F" w:rsidRPr="004362C2" w:rsidRDefault="003D633F" w:rsidP="003D63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0031A762" w14:textId="6D01A6AE" w:rsidR="002C1556" w:rsidRPr="009B726D" w:rsidRDefault="002C1556" w:rsidP="0033186F">
      <w:pPr>
        <w:spacing w:after="0" w:line="360" w:lineRule="auto"/>
        <w:contextualSpacing/>
        <w:rPr>
          <w:rFonts w:ascii="Times New Roman" w:hAnsi="Times New Roman"/>
          <w:b/>
          <w:sz w:val="24"/>
          <w:lang w:val="en-US"/>
        </w:rPr>
      </w:pPr>
      <w:r w:rsidRPr="00821218">
        <w:rPr>
          <w:rFonts w:ascii="Times New Roman" w:hAnsi="Times New Roman"/>
          <w:b/>
          <w:sz w:val="24"/>
          <w:lang w:val="en-US"/>
        </w:rPr>
        <w:t>TABLE</w:t>
      </w:r>
      <w:r w:rsidR="00447218" w:rsidRPr="00821218">
        <w:rPr>
          <w:rFonts w:ascii="Times New Roman" w:hAnsi="Times New Roman"/>
          <w:b/>
          <w:sz w:val="24"/>
          <w:lang w:val="en-US"/>
        </w:rPr>
        <w:t xml:space="preserve"> </w:t>
      </w:r>
      <w:r w:rsidR="00447218">
        <w:rPr>
          <w:rFonts w:ascii="Times New Roman" w:hAnsi="Times New Roman"/>
          <w:b/>
          <w:sz w:val="24"/>
          <w:lang w:val="en-US"/>
        </w:rPr>
        <w:t>2</w:t>
      </w:r>
      <w:r w:rsidR="00447218" w:rsidRPr="00821218">
        <w:rPr>
          <w:rFonts w:ascii="Times New Roman" w:hAnsi="Times New Roman"/>
          <w:b/>
          <w:sz w:val="24"/>
          <w:lang w:val="en-US"/>
        </w:rPr>
        <w:t xml:space="preserve"> </w:t>
      </w:r>
      <w:r w:rsidRPr="009B726D">
        <w:rPr>
          <w:rFonts w:ascii="Times New Roman" w:hAnsi="Times New Roman"/>
          <w:b/>
          <w:sz w:val="24"/>
          <w:lang w:val="en-US"/>
        </w:rPr>
        <w:t>(</w:t>
      </w:r>
      <w:r w:rsidRPr="009B726D">
        <w:rPr>
          <w:rFonts w:ascii="Times New Roman" w:hAnsi="Times New Roman" w:cs="Times New Roman"/>
          <w:b/>
          <w:sz w:val="24"/>
          <w:lang w:val="en-US"/>
        </w:rPr>
        <w:t>UPERCASE</w:t>
      </w:r>
      <w:r>
        <w:rPr>
          <w:rFonts w:ascii="Times New Roman" w:hAnsi="Times New Roman" w:cs="Times New Roman"/>
          <w:b/>
          <w:sz w:val="24"/>
          <w:lang w:val="en-US"/>
        </w:rPr>
        <w:t xml:space="preserve"> LETTERS,</w:t>
      </w:r>
      <w:r w:rsidRPr="009B726D">
        <w:rPr>
          <w:rFonts w:ascii="Times New Roman" w:hAnsi="Times New Roman"/>
          <w:b/>
          <w:sz w:val="24"/>
          <w:lang w:val="en-US"/>
        </w:rPr>
        <w:t xml:space="preserve"> TIMES 12 FONT</w:t>
      </w:r>
      <w:r>
        <w:rPr>
          <w:rFonts w:ascii="Times New Roman" w:hAnsi="Times New Roman"/>
          <w:b/>
          <w:sz w:val="24"/>
          <w:lang w:val="en-US"/>
        </w:rPr>
        <w:t>,</w:t>
      </w:r>
      <w:r w:rsidRPr="009B726D">
        <w:rPr>
          <w:rFonts w:ascii="Times New Roman" w:hAnsi="Times New Roman"/>
          <w:b/>
          <w:sz w:val="24"/>
          <w:lang w:val="en-US"/>
        </w:rPr>
        <w:t xml:space="preserve"> BOLD, FLUSH LEFT, 1</w:t>
      </w:r>
      <w:r w:rsidRPr="00152735">
        <w:rPr>
          <w:rFonts w:ascii="Times New Roman" w:hAnsi="Times New Roman"/>
          <w:b/>
          <w:sz w:val="24"/>
          <w:lang w:val="en-US"/>
        </w:rPr>
        <w:t>.</w:t>
      </w:r>
      <w:r w:rsidRPr="009B726D">
        <w:rPr>
          <w:rFonts w:ascii="Times New Roman" w:hAnsi="Times New Roman"/>
          <w:b/>
          <w:sz w:val="24"/>
          <w:lang w:val="en-US"/>
        </w:rPr>
        <w:t>5</w:t>
      </w:r>
      <w:r w:rsidRPr="00152735">
        <w:rPr>
          <w:rFonts w:ascii="Times New Roman" w:hAnsi="Times New Roman"/>
          <w:b/>
          <w:sz w:val="24"/>
          <w:lang w:val="en-US"/>
        </w:rPr>
        <w:t xml:space="preserve"> SPACING</w:t>
      </w:r>
      <w:r w:rsidRPr="009B726D">
        <w:rPr>
          <w:rFonts w:ascii="Times New Roman" w:hAnsi="Times New Roman"/>
          <w:b/>
          <w:sz w:val="24"/>
          <w:lang w:val="en-US"/>
        </w:rPr>
        <w:t>)</w:t>
      </w:r>
    </w:p>
    <w:p w14:paraId="1E953AFB" w14:textId="65138FFD" w:rsidR="00447218" w:rsidRPr="002C1556" w:rsidRDefault="00447218" w:rsidP="0033186F">
      <w:pPr>
        <w:spacing w:after="0" w:line="360" w:lineRule="auto"/>
        <w:contextualSpacing/>
        <w:rPr>
          <w:rFonts w:ascii="Times New Roman" w:hAnsi="Times New Roman"/>
          <w:b/>
          <w:iCs/>
          <w:sz w:val="24"/>
          <w:lang w:val="en-US"/>
        </w:rPr>
      </w:pPr>
      <w:r w:rsidRPr="002C1556">
        <w:rPr>
          <w:rFonts w:ascii="Times New Roman" w:hAnsi="Times New Roman"/>
          <w:b/>
          <w:sz w:val="24"/>
          <w:lang w:val="en-US"/>
        </w:rPr>
        <w:t>Title of Table 2 (</w:t>
      </w:r>
      <w:r w:rsidR="0033186F">
        <w:rPr>
          <w:rFonts w:ascii="Times New Roman" w:hAnsi="Times New Roman"/>
          <w:b/>
          <w:sz w:val="24"/>
          <w:lang w:val="en-US"/>
        </w:rPr>
        <w:t>Title case,</w:t>
      </w:r>
      <w:r w:rsidR="0033186F" w:rsidRPr="002C1556">
        <w:rPr>
          <w:rFonts w:ascii="Times New Roman" w:hAnsi="Times New Roman"/>
          <w:b/>
          <w:sz w:val="24"/>
          <w:lang w:val="en-US"/>
        </w:rPr>
        <w:t xml:space="preserve"> </w:t>
      </w:r>
      <w:r w:rsidRPr="002C1556">
        <w:rPr>
          <w:rFonts w:ascii="Times New Roman" w:hAnsi="Times New Roman"/>
          <w:b/>
          <w:sz w:val="24"/>
          <w:lang w:val="en-US"/>
        </w:rPr>
        <w:t xml:space="preserve">Times 12, </w:t>
      </w:r>
      <w:r w:rsidR="00BD1B15">
        <w:rPr>
          <w:rFonts w:ascii="Times New Roman" w:hAnsi="Times New Roman"/>
          <w:b/>
          <w:sz w:val="24"/>
          <w:lang w:val="en-US"/>
        </w:rPr>
        <w:t>bold</w:t>
      </w:r>
      <w:r w:rsidRPr="002C1556">
        <w:rPr>
          <w:rFonts w:ascii="Times New Roman" w:hAnsi="Times New Roman"/>
          <w:b/>
          <w:sz w:val="24"/>
          <w:lang w:val="en-US"/>
        </w:rPr>
        <w:t>, flush left, 1.5 spacing)</w:t>
      </w:r>
    </w:p>
    <w:tbl>
      <w:tblPr>
        <w:tblW w:w="9084" w:type="dxa"/>
        <w:tblInd w:w="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7122"/>
      </w:tblGrid>
      <w:tr w:rsidR="00486625" w:rsidRPr="001B001F" w14:paraId="475AF3EB" w14:textId="77777777" w:rsidTr="002C1556">
        <w:trPr>
          <w:trHeight w:val="304"/>
        </w:trPr>
        <w:tc>
          <w:tcPr>
            <w:tcW w:w="1962" w:type="dxa"/>
            <w:shd w:val="clear" w:color="auto" w:fill="auto"/>
            <w:vAlign w:val="center"/>
          </w:tcPr>
          <w:p w14:paraId="398F0F14" w14:textId="2AA2F97D" w:rsidR="00486625" w:rsidRPr="00DF5B49" w:rsidRDefault="00486625" w:rsidP="0086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</w:t>
            </w:r>
            <w:r w:rsidR="00447218">
              <w:rPr>
                <w:rFonts w:ascii="Times New Roman" w:eastAsia="Times New Roman" w:hAnsi="Times New Roman"/>
                <w:b/>
                <w:bCs/>
                <w:lang w:eastAsia="pt-BR"/>
              </w:rPr>
              <w:t>MN</w:t>
            </w: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1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0423794" w14:textId="4949FEEF" w:rsidR="00486625" w:rsidRPr="00DF5B49" w:rsidRDefault="00486625" w:rsidP="00862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>COLU</w:t>
            </w:r>
            <w:r w:rsidR="00447218">
              <w:rPr>
                <w:rFonts w:ascii="Times New Roman" w:eastAsia="Times New Roman" w:hAnsi="Times New Roman"/>
                <w:b/>
                <w:bCs/>
                <w:lang w:eastAsia="pt-BR"/>
              </w:rPr>
              <w:t>MN</w:t>
            </w:r>
            <w:r w:rsidRPr="00DF5B49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2</w:t>
            </w:r>
          </w:p>
        </w:tc>
      </w:tr>
      <w:tr w:rsidR="00486625" w:rsidRPr="008E3F06" w14:paraId="3850F8E3" w14:textId="77777777" w:rsidTr="002C1556">
        <w:trPr>
          <w:trHeight w:val="304"/>
        </w:trPr>
        <w:tc>
          <w:tcPr>
            <w:tcW w:w="1962" w:type="dxa"/>
            <w:shd w:val="clear" w:color="auto" w:fill="auto"/>
            <w:vAlign w:val="center"/>
          </w:tcPr>
          <w:p w14:paraId="074C5F55" w14:textId="36C5FE73" w:rsidR="00486625" w:rsidRPr="008E3F06" w:rsidRDefault="00447218" w:rsidP="00862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1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17F1F501" w14:textId="3F07643B" w:rsidR="00486625" w:rsidRPr="00EB15A4" w:rsidRDefault="00760663" w:rsidP="00862B33">
            <w:pPr>
              <w:spacing w:after="0" w:line="240" w:lineRule="auto"/>
              <w:rPr>
                <w:rFonts w:ascii="Times New Roman" w:eastAsia="Times New Roman" w:hAnsi="Times New Roman"/>
                <w:lang w:val="en-US"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486625" w:rsidRPr="00EB15A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486625" w:rsidRPr="008E3F06" w14:paraId="38781B1C" w14:textId="77777777" w:rsidTr="002C1556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1568E7EC" w14:textId="199CFB62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2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495F8D6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8E3F06" w14:paraId="1D017F12" w14:textId="77777777" w:rsidTr="002C1556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72B4D444" w14:textId="3664B12C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3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1E401F67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8E3F06" w14:paraId="0AB76535" w14:textId="77777777" w:rsidTr="002C1556">
        <w:trPr>
          <w:trHeight w:val="499"/>
        </w:trPr>
        <w:tc>
          <w:tcPr>
            <w:tcW w:w="1962" w:type="dxa"/>
            <w:shd w:val="clear" w:color="auto" w:fill="auto"/>
            <w:vAlign w:val="center"/>
          </w:tcPr>
          <w:p w14:paraId="5D74A869" w14:textId="4FEDC544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4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5F6D99F0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8E3F06" w14:paraId="1AF53F82" w14:textId="77777777" w:rsidTr="002C1556">
        <w:trPr>
          <w:trHeight w:val="420"/>
        </w:trPr>
        <w:tc>
          <w:tcPr>
            <w:tcW w:w="1962" w:type="dxa"/>
            <w:shd w:val="clear" w:color="auto" w:fill="auto"/>
            <w:vAlign w:val="center"/>
          </w:tcPr>
          <w:p w14:paraId="38B24DA3" w14:textId="6FB5AB33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5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2B594693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8E3F06" w14:paraId="06606D3C" w14:textId="77777777" w:rsidTr="002C1556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4D922A5A" w14:textId="2775BA24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6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B6FAD83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  <w:tr w:rsidR="00486625" w:rsidRPr="008E3F06" w14:paraId="16E758A6" w14:textId="77777777" w:rsidTr="002C1556">
        <w:trPr>
          <w:trHeight w:val="487"/>
        </w:trPr>
        <w:tc>
          <w:tcPr>
            <w:tcW w:w="1962" w:type="dxa"/>
            <w:shd w:val="clear" w:color="auto" w:fill="auto"/>
            <w:vAlign w:val="center"/>
          </w:tcPr>
          <w:p w14:paraId="3C4B46FA" w14:textId="6A72BF3B" w:rsidR="00486625" w:rsidRPr="008E3F06" w:rsidRDefault="00447218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>LINE</w:t>
            </w:r>
            <w:r w:rsidR="00486625" w:rsidRPr="008E3F06">
              <w:rPr>
                <w:rFonts w:ascii="Times New Roman" w:eastAsia="Times New Roman" w:hAnsi="Times New Roman"/>
                <w:b/>
                <w:bCs/>
                <w:lang w:eastAsia="pt-BR"/>
              </w:rPr>
              <w:t xml:space="preserve"> 7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2EEEB6CB" w14:textId="77777777" w:rsidR="00486625" w:rsidRPr="00EB15A4" w:rsidRDefault="00486625" w:rsidP="00862B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Lorem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ipsum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amet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consectetur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adipiscing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elit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sed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do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eiusmod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tempor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incididunt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ut labore et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dolore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magna </w:t>
            </w:r>
            <w:proofErr w:type="spellStart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aliqua</w:t>
            </w:r>
            <w:proofErr w:type="spellEnd"/>
            <w:r w:rsidRPr="00EB15A4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</w:p>
        </w:tc>
      </w:tr>
    </w:tbl>
    <w:p w14:paraId="4440960C" w14:textId="7C837AF4" w:rsidR="00486625" w:rsidRPr="008E3F06" w:rsidRDefault="00447218" w:rsidP="00486625">
      <w:pPr>
        <w:pStyle w:val="SemEspaamento"/>
        <w:jc w:val="left"/>
        <w:rPr>
          <w:color w:val="FF0000"/>
          <w:sz w:val="20"/>
          <w:szCs w:val="20"/>
          <w:lang w:val="en-US"/>
        </w:rPr>
      </w:pPr>
      <w:r w:rsidRPr="008E3F06">
        <w:rPr>
          <w:sz w:val="20"/>
          <w:szCs w:val="20"/>
          <w:lang w:val="en-US"/>
        </w:rPr>
        <w:t xml:space="preserve">Source: </w:t>
      </w:r>
      <w:r w:rsidR="0033186F">
        <w:rPr>
          <w:sz w:val="20"/>
          <w:szCs w:val="20"/>
          <w:lang w:val="en-US"/>
        </w:rPr>
        <w:t>Authors’ elaboration</w:t>
      </w:r>
      <w:r w:rsidRPr="008E3F06">
        <w:rPr>
          <w:sz w:val="20"/>
          <w:szCs w:val="20"/>
          <w:lang w:val="en-US"/>
        </w:rPr>
        <w:t xml:space="preserve"> </w:t>
      </w:r>
      <w:r w:rsidR="00EC0E7D" w:rsidRPr="008E3F06">
        <w:rPr>
          <w:sz w:val="20"/>
          <w:szCs w:val="20"/>
          <w:lang w:val="en-US"/>
        </w:rPr>
        <w:t>with</w:t>
      </w:r>
      <w:r w:rsidRPr="008E3F06">
        <w:rPr>
          <w:sz w:val="20"/>
          <w:szCs w:val="20"/>
          <w:lang w:val="en-US"/>
        </w:rPr>
        <w:t xml:space="preserve"> data from the study</w:t>
      </w:r>
      <w:r w:rsidR="00486625" w:rsidRPr="008E3F06">
        <w:rPr>
          <w:sz w:val="20"/>
          <w:szCs w:val="20"/>
          <w:lang w:val="en-US"/>
        </w:rPr>
        <w:t>.</w:t>
      </w:r>
    </w:p>
    <w:p w14:paraId="7CC9179B" w14:textId="2FF2A034" w:rsidR="00486625" w:rsidRPr="009B726D" w:rsidRDefault="00447218" w:rsidP="00486625">
      <w:pPr>
        <w:pStyle w:val="SemEspaamento"/>
        <w:jc w:val="left"/>
        <w:rPr>
          <w:sz w:val="20"/>
          <w:szCs w:val="20"/>
          <w:lang w:val="en-US"/>
        </w:rPr>
      </w:pPr>
      <w:r w:rsidRPr="008E3F06">
        <w:rPr>
          <w:sz w:val="20"/>
          <w:szCs w:val="20"/>
          <w:lang w:val="en-US"/>
        </w:rPr>
        <w:t>Note: (</w:t>
      </w:r>
      <w:r w:rsidR="0033186F">
        <w:rPr>
          <w:sz w:val="20"/>
          <w:szCs w:val="20"/>
          <w:lang w:val="en-US"/>
        </w:rPr>
        <w:t>W</w:t>
      </w:r>
      <w:r w:rsidRPr="008E3F06">
        <w:rPr>
          <w:sz w:val="20"/>
          <w:szCs w:val="20"/>
          <w:lang w:val="en-US"/>
        </w:rPr>
        <w:t>hen there is a note or observation on the content of the table</w:t>
      </w:r>
      <w:r w:rsidRPr="009B726D">
        <w:rPr>
          <w:sz w:val="20"/>
          <w:szCs w:val="20"/>
          <w:lang w:val="en-US"/>
        </w:rPr>
        <w:t xml:space="preserve">, it </w:t>
      </w:r>
      <w:r>
        <w:rPr>
          <w:sz w:val="20"/>
          <w:szCs w:val="20"/>
          <w:lang w:val="en-US"/>
        </w:rPr>
        <w:t xml:space="preserve">should be in Times 10 font, justified and with 1.0 spacing, </w:t>
      </w:r>
      <w:r>
        <w:rPr>
          <w:b/>
          <w:bCs/>
          <w:sz w:val="20"/>
          <w:szCs w:val="20"/>
          <w:lang w:val="en-US"/>
        </w:rPr>
        <w:t>below</w:t>
      </w:r>
      <w:r>
        <w:rPr>
          <w:sz w:val="20"/>
          <w:szCs w:val="20"/>
          <w:lang w:val="en-US"/>
        </w:rPr>
        <w:t xml:space="preserve"> the </w:t>
      </w:r>
      <w:r w:rsidR="00B42C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ource)</w:t>
      </w:r>
      <w:r w:rsidR="00486625" w:rsidRPr="009B726D">
        <w:rPr>
          <w:sz w:val="20"/>
          <w:szCs w:val="20"/>
          <w:lang w:val="en-US"/>
        </w:rPr>
        <w:t>.</w:t>
      </w:r>
    </w:p>
    <w:p w14:paraId="1DD9D5A1" w14:textId="77777777" w:rsidR="006B0E60" w:rsidRPr="009B726D" w:rsidRDefault="006B0E60" w:rsidP="006B0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02A94518" w14:textId="4BAD3BE1" w:rsidR="00447218" w:rsidRPr="009B726D" w:rsidRDefault="00447218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B726D">
        <w:rPr>
          <w:rFonts w:ascii="Times New Roman" w:hAnsi="Times New Roman" w:cs="Times New Roman"/>
          <w:sz w:val="24"/>
          <w:lang w:val="en-US"/>
        </w:rPr>
        <w:lastRenderedPageBreak/>
        <w:t>The source</w:t>
      </w:r>
      <w:r w:rsidR="00EC0E7D">
        <w:rPr>
          <w:rFonts w:ascii="Times New Roman" w:hAnsi="Times New Roman" w:cs="Times New Roman"/>
          <w:sz w:val="24"/>
          <w:lang w:val="en-US"/>
        </w:rPr>
        <w:t>s</w:t>
      </w:r>
      <w:r w:rsidRPr="009B726D">
        <w:rPr>
          <w:rFonts w:ascii="Times New Roman" w:hAnsi="Times New Roman" w:cs="Times New Roman"/>
          <w:sz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lang w:val="en-US"/>
        </w:rPr>
        <w:t xml:space="preserve">illustration data should be </w:t>
      </w:r>
      <w:r w:rsidR="00B42C1F">
        <w:rPr>
          <w:rFonts w:ascii="Times New Roman" w:hAnsi="Times New Roman" w:cs="Times New Roman"/>
          <w:sz w:val="24"/>
          <w:lang w:val="en-US"/>
        </w:rPr>
        <w:t xml:space="preserve">cited </w:t>
      </w:r>
      <w:r>
        <w:rPr>
          <w:rFonts w:ascii="Times New Roman" w:hAnsi="Times New Roman" w:cs="Times New Roman"/>
          <w:sz w:val="24"/>
          <w:lang w:val="en-US"/>
        </w:rPr>
        <w:t>with authorship and year</w:t>
      </w:r>
      <w:r w:rsidR="00EC0E7D">
        <w:rPr>
          <w:rFonts w:ascii="Times New Roman" w:hAnsi="Times New Roman" w:cs="Times New Roman"/>
          <w:sz w:val="24"/>
          <w:lang w:val="en-US"/>
        </w:rPr>
        <w:t xml:space="preserve"> as in the bibliographic references</w:t>
      </w:r>
      <w:r>
        <w:rPr>
          <w:rFonts w:ascii="Times New Roman" w:hAnsi="Times New Roman" w:cs="Times New Roman"/>
          <w:sz w:val="24"/>
          <w:lang w:val="en-US"/>
        </w:rPr>
        <w:t xml:space="preserve">. If the authors </w:t>
      </w:r>
      <w:r w:rsidR="00EC0E7D">
        <w:rPr>
          <w:rFonts w:ascii="Times New Roman" w:hAnsi="Times New Roman" w:cs="Times New Roman"/>
          <w:sz w:val="24"/>
          <w:lang w:val="en-US"/>
        </w:rPr>
        <w:t xml:space="preserve">prepared </w:t>
      </w:r>
      <w:r>
        <w:rPr>
          <w:rFonts w:ascii="Times New Roman" w:hAnsi="Times New Roman" w:cs="Times New Roman"/>
          <w:sz w:val="24"/>
          <w:lang w:val="en-US"/>
        </w:rPr>
        <w:t xml:space="preserve">the illustration, </w:t>
      </w:r>
      <w:r w:rsidR="00EC0E7D">
        <w:rPr>
          <w:rFonts w:ascii="Times New Roman" w:hAnsi="Times New Roman" w:cs="Times New Roman"/>
          <w:sz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lang w:val="en-US"/>
        </w:rPr>
        <w:t xml:space="preserve">should also be indicated, according to the example above. </w:t>
      </w:r>
    </w:p>
    <w:p w14:paraId="47F2FDBA" w14:textId="3B4B06BD" w:rsidR="001B001F" w:rsidRPr="008E3F06" w:rsidRDefault="00AF5B3E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B726D">
        <w:rPr>
          <w:rFonts w:ascii="Times New Roman" w:hAnsi="Times New Roman" w:cs="Times New Roman"/>
          <w:sz w:val="24"/>
          <w:lang w:val="en-US"/>
        </w:rPr>
        <w:t>Figures</w:t>
      </w:r>
      <w:r w:rsidR="001B001F" w:rsidRPr="009B726D">
        <w:rPr>
          <w:rFonts w:ascii="Times New Roman" w:hAnsi="Times New Roman" w:cs="Times New Roman"/>
          <w:sz w:val="24"/>
          <w:lang w:val="en-US"/>
        </w:rPr>
        <w:t xml:space="preserve"> (</w:t>
      </w:r>
      <w:r w:rsidRPr="009B726D">
        <w:rPr>
          <w:rFonts w:ascii="Times New Roman" w:hAnsi="Times New Roman" w:cs="Times New Roman"/>
          <w:sz w:val="24"/>
          <w:lang w:val="en-US"/>
        </w:rPr>
        <w:t>illustrations, images, maps, photographs</w:t>
      </w:r>
      <w:r w:rsidR="001B001F" w:rsidRPr="008E3F06">
        <w:rPr>
          <w:rFonts w:ascii="Times New Roman" w:hAnsi="Times New Roman" w:cs="Times New Roman"/>
          <w:sz w:val="24"/>
          <w:lang w:val="en-US"/>
        </w:rPr>
        <w:t xml:space="preserve">, etc.) </w:t>
      </w:r>
      <w:r w:rsidR="009E36AA" w:rsidRPr="00EB15A4">
        <w:rPr>
          <w:rFonts w:ascii="Times New Roman" w:hAnsi="Times New Roman" w:cs="Times New Roman"/>
          <w:sz w:val="24"/>
          <w:lang w:val="en-US"/>
        </w:rPr>
        <w:t xml:space="preserve">should have </w:t>
      </w:r>
      <w:r w:rsidR="00EC0E7D" w:rsidRPr="00EB15A4">
        <w:rPr>
          <w:rFonts w:ascii="Times New Roman" w:hAnsi="Times New Roman" w:cs="Times New Roman"/>
          <w:sz w:val="24"/>
          <w:lang w:val="en-US"/>
        </w:rPr>
        <w:t>a resolution of at least</w:t>
      </w:r>
      <w:r w:rsidR="009E36AA" w:rsidRPr="00EB15A4">
        <w:rPr>
          <w:rFonts w:ascii="Times New Roman" w:hAnsi="Times New Roman" w:cs="Times New Roman"/>
          <w:sz w:val="24"/>
          <w:lang w:val="en-US"/>
        </w:rPr>
        <w:t xml:space="preserve"> 300 dpi</w:t>
      </w:r>
      <w:r w:rsidR="001B001F" w:rsidRPr="008E3F06">
        <w:rPr>
          <w:rFonts w:ascii="Times New Roman" w:hAnsi="Times New Roman" w:cs="Times New Roman"/>
          <w:sz w:val="24"/>
          <w:lang w:val="en-US"/>
        </w:rPr>
        <w:t>.</w:t>
      </w:r>
    </w:p>
    <w:p w14:paraId="4FFC9F56" w14:textId="2C780406" w:rsidR="00804849" w:rsidRPr="009B726D" w:rsidRDefault="00AF5B3E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B726D">
        <w:rPr>
          <w:rFonts w:ascii="Times New Roman" w:hAnsi="Times New Roman" w:cs="Times New Roman"/>
          <w:sz w:val="24"/>
          <w:lang w:val="en-US"/>
        </w:rPr>
        <w:t>Mathematical expressions and equations should be sequentially numbered</w:t>
      </w:r>
      <w:r>
        <w:rPr>
          <w:rFonts w:ascii="Times New Roman" w:hAnsi="Times New Roman" w:cs="Times New Roman"/>
          <w:sz w:val="24"/>
          <w:lang w:val="en-US"/>
        </w:rPr>
        <w:t>, according to the example below</w:t>
      </w:r>
      <w:r w:rsidR="00804849" w:rsidRPr="009B726D">
        <w:rPr>
          <w:rFonts w:ascii="Times New Roman" w:hAnsi="Times New Roman" w:cs="Times New Roman"/>
          <w:sz w:val="24"/>
          <w:lang w:val="en-US"/>
        </w:rPr>
        <w:t>:</w:t>
      </w:r>
    </w:p>
    <w:p w14:paraId="29798D1F" w14:textId="77777777" w:rsidR="00804849" w:rsidRPr="009B726D" w:rsidRDefault="00804849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3007"/>
        <w:gridCol w:w="3009"/>
      </w:tblGrid>
      <w:tr w:rsidR="00804849" w:rsidRPr="00D33A9D" w14:paraId="6580B50C" w14:textId="77777777" w:rsidTr="00017689">
        <w:tc>
          <w:tcPr>
            <w:tcW w:w="1667" w:type="pct"/>
            <w:vAlign w:val="center"/>
          </w:tcPr>
          <w:p w14:paraId="3727A0CD" w14:textId="77777777" w:rsidR="00804849" w:rsidRPr="004362C2" w:rsidRDefault="00620120" w:rsidP="00017689">
            <w:pPr>
              <w:pStyle w:val="SemEspaamento"/>
              <w:spacing w:line="360" w:lineRule="auto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0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ik</m:t>
                  </m:r>
                </m:sub>
              </m:sSub>
            </m:oMath>
            <w:r w:rsidR="00804849" w:rsidRPr="004362C2">
              <w:rPr>
                <w:rFonts w:eastAsiaTheme="minorEastAsia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06509757" w14:textId="77777777" w:rsidR="00804849" w:rsidRPr="004362C2" w:rsidRDefault="00804849" w:rsidP="00017689">
            <w:pPr>
              <w:pStyle w:val="SemEspaamento"/>
              <w:spacing w:line="360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667" w:type="pct"/>
            <w:vAlign w:val="center"/>
          </w:tcPr>
          <w:p w14:paraId="5CCAA74A" w14:textId="77777777" w:rsidR="00804849" w:rsidRPr="00D33A9D" w:rsidRDefault="00804849" w:rsidP="00017689">
            <w:pPr>
              <w:pStyle w:val="SemEspaamento"/>
              <w:spacing w:line="360" w:lineRule="auto"/>
              <w:jc w:val="right"/>
            </w:pPr>
            <w:r>
              <w:t>(1)</w:t>
            </w:r>
          </w:p>
        </w:tc>
      </w:tr>
    </w:tbl>
    <w:p w14:paraId="15AE6E2B" w14:textId="77777777" w:rsidR="003D633F" w:rsidRDefault="003D633F" w:rsidP="008048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ACCEB51" w14:textId="4F6D87C3" w:rsidR="00AF5B3E" w:rsidRPr="008E0618" w:rsidRDefault="00AF5B3E" w:rsidP="00AF5B3E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lang w:val="en-US"/>
        </w:rPr>
      </w:pPr>
      <w:r w:rsidRPr="008E0618">
        <w:rPr>
          <w:rFonts w:ascii="Times New Roman" w:hAnsi="Times New Roman" w:cs="Times New Roman"/>
          <w:i/>
          <w:iCs/>
          <w:sz w:val="24"/>
          <w:lang w:val="en-US"/>
        </w:rPr>
        <w:t>Subsection 3: Subtitle (Title case, italic, Times 12 font, flush left)</w:t>
      </w:r>
    </w:p>
    <w:p w14:paraId="0D84FF98" w14:textId="549E415F" w:rsidR="00AF5B3E" w:rsidRPr="009B726D" w:rsidRDefault="00AF5B3E" w:rsidP="009B726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218">
        <w:rPr>
          <w:rFonts w:ascii="Times New Roman" w:hAnsi="Times New Roman" w:cs="Times New Roman"/>
          <w:sz w:val="24"/>
          <w:szCs w:val="24"/>
          <w:lang w:val="en-US"/>
        </w:rPr>
        <w:t>Times 12 font, justified alignment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12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1.5 spacing throughout the text. </w:t>
      </w:r>
      <w:r w:rsidR="004E13E5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have a half-inch indentation from the left margin</w:t>
      </w:r>
      <w:r w:rsidRPr="008212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C13BD0" w14:textId="7DE7B537" w:rsidR="00486625" w:rsidRPr="00EB15A4" w:rsidRDefault="004E13E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EB15A4">
        <w:rPr>
          <w:rFonts w:ascii="Times New Roman" w:hAnsi="Times New Roman"/>
          <w:sz w:val="24"/>
          <w:lang w:val="en-US"/>
        </w:rPr>
        <w:t xml:space="preserve">Direct </w:t>
      </w:r>
      <w:r w:rsidR="00B4764C" w:rsidRPr="00EB15A4">
        <w:rPr>
          <w:rFonts w:ascii="Times New Roman" w:hAnsi="Times New Roman"/>
          <w:sz w:val="24"/>
          <w:lang w:val="en-US"/>
        </w:rPr>
        <w:t>quotation</w:t>
      </w:r>
      <w:r w:rsidRPr="00EB15A4">
        <w:rPr>
          <w:rFonts w:ascii="Times New Roman" w:hAnsi="Times New Roman"/>
          <w:sz w:val="24"/>
          <w:lang w:val="en-US"/>
        </w:rPr>
        <w:t xml:space="preserve">s </w:t>
      </w:r>
      <w:r w:rsidR="00EC0E7D" w:rsidRPr="00EB15A4">
        <w:rPr>
          <w:rFonts w:ascii="Times New Roman" w:hAnsi="Times New Roman"/>
          <w:sz w:val="24"/>
          <w:lang w:val="en-US"/>
        </w:rPr>
        <w:t xml:space="preserve">of </w:t>
      </w:r>
      <w:r w:rsidRPr="00EB15A4">
        <w:rPr>
          <w:rFonts w:ascii="Times New Roman" w:hAnsi="Times New Roman"/>
          <w:sz w:val="24"/>
          <w:lang w:val="en-US"/>
        </w:rPr>
        <w:t xml:space="preserve">up to 40 words should </w:t>
      </w:r>
      <w:r w:rsidR="00094FBD" w:rsidRPr="00EB15A4">
        <w:rPr>
          <w:rFonts w:ascii="Times New Roman" w:hAnsi="Times New Roman"/>
          <w:sz w:val="24"/>
          <w:lang w:val="en-US"/>
        </w:rPr>
        <w:t>remain</w:t>
      </w:r>
      <w:r w:rsidRPr="00EB15A4">
        <w:rPr>
          <w:rFonts w:ascii="Times New Roman" w:hAnsi="Times New Roman"/>
          <w:sz w:val="24"/>
          <w:lang w:val="en-US"/>
        </w:rPr>
        <w:t xml:space="preserve"> within the text, in Times 12 font, in quotation marks and with an indication of the </w:t>
      </w:r>
      <w:r w:rsidR="00B4764C" w:rsidRPr="00EB15A4">
        <w:rPr>
          <w:rFonts w:ascii="Times New Roman" w:hAnsi="Times New Roman"/>
          <w:sz w:val="24"/>
          <w:lang w:val="en-US"/>
        </w:rPr>
        <w:t>quotation</w:t>
      </w:r>
      <w:r w:rsidRPr="00EB15A4">
        <w:rPr>
          <w:rFonts w:ascii="Times New Roman" w:hAnsi="Times New Roman"/>
          <w:sz w:val="24"/>
          <w:lang w:val="en-US"/>
        </w:rPr>
        <w:t xml:space="preserve">’s author, publication year and page in the original, </w:t>
      </w:r>
      <w:r w:rsidR="0096156D" w:rsidRPr="00EB15A4">
        <w:rPr>
          <w:rFonts w:ascii="Times New Roman" w:hAnsi="Times New Roman"/>
          <w:sz w:val="24"/>
          <w:lang w:val="en-US"/>
        </w:rPr>
        <w:t xml:space="preserve">according to the following example: “Lorem ipsum dolor sit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amet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consectetur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adipiscing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elit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sed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do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eiusmod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tempor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incididunt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ut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labore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et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dolore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 xml:space="preserve"> magna </w:t>
      </w:r>
      <w:proofErr w:type="spellStart"/>
      <w:r w:rsidR="0096156D" w:rsidRPr="00EB15A4">
        <w:rPr>
          <w:rFonts w:ascii="Times New Roman" w:hAnsi="Times New Roman"/>
          <w:sz w:val="24"/>
          <w:lang w:val="en-US"/>
        </w:rPr>
        <w:t>aliqua</w:t>
      </w:r>
      <w:proofErr w:type="spellEnd"/>
      <w:r w:rsidR="0096156D" w:rsidRPr="00EB15A4">
        <w:rPr>
          <w:rFonts w:ascii="Times New Roman" w:hAnsi="Times New Roman"/>
          <w:sz w:val="24"/>
          <w:lang w:val="en-US"/>
        </w:rPr>
        <w:t>” (Author, year, p. 7).</w:t>
      </w:r>
      <w:r w:rsidRPr="00EB15A4">
        <w:rPr>
          <w:rFonts w:ascii="Times New Roman" w:hAnsi="Times New Roman"/>
          <w:sz w:val="24"/>
          <w:lang w:val="en-US"/>
        </w:rPr>
        <w:t xml:space="preserve"> </w:t>
      </w:r>
    </w:p>
    <w:p w14:paraId="54205395" w14:textId="0B8F4311" w:rsidR="00486625" w:rsidRPr="009B726D" w:rsidRDefault="008C7500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Direct </w:t>
      </w:r>
      <w:r w:rsidR="00B4764C">
        <w:rPr>
          <w:rFonts w:ascii="Times New Roman" w:hAnsi="Times New Roman"/>
          <w:sz w:val="24"/>
          <w:lang w:val="en-US"/>
        </w:rPr>
        <w:t>quotation</w:t>
      </w:r>
      <w:r w:rsidRPr="009B726D">
        <w:rPr>
          <w:rFonts w:ascii="Times New Roman" w:hAnsi="Times New Roman"/>
          <w:sz w:val="24"/>
          <w:lang w:val="en-US"/>
        </w:rPr>
        <w:t xml:space="preserve">s </w:t>
      </w:r>
      <w:r w:rsidR="00C739D1">
        <w:rPr>
          <w:rFonts w:ascii="Times New Roman" w:hAnsi="Times New Roman"/>
          <w:sz w:val="24"/>
          <w:lang w:val="en-US"/>
        </w:rPr>
        <w:t>with more</w:t>
      </w:r>
      <w:r w:rsidRPr="009B726D">
        <w:rPr>
          <w:rFonts w:ascii="Times New Roman" w:hAnsi="Times New Roman"/>
          <w:sz w:val="24"/>
          <w:lang w:val="en-US"/>
        </w:rPr>
        <w:t xml:space="preserve"> than 40 words</w:t>
      </w:r>
      <w:r>
        <w:rPr>
          <w:rFonts w:ascii="Times New Roman" w:hAnsi="Times New Roman"/>
          <w:sz w:val="24"/>
          <w:lang w:val="en-US"/>
        </w:rPr>
        <w:t xml:space="preserve"> should be formatted in Times 12 font, with 1.5 spacing and a half-inch indentation from the left margin. There should be no blank lines before or after the quoted passage. The </w:t>
      </w:r>
      <w:r w:rsidR="00B4764C">
        <w:rPr>
          <w:rFonts w:ascii="Times New Roman" w:hAnsi="Times New Roman"/>
          <w:sz w:val="24"/>
          <w:lang w:val="en-US"/>
        </w:rPr>
        <w:t>quotation</w:t>
      </w:r>
      <w:r>
        <w:rPr>
          <w:rFonts w:ascii="Times New Roman" w:hAnsi="Times New Roman"/>
          <w:sz w:val="24"/>
          <w:lang w:val="en-US"/>
        </w:rPr>
        <w:t>’s author, publication year and page in the original should also be indicated</w:t>
      </w:r>
      <w:r w:rsidR="00486625" w:rsidRPr="009B726D">
        <w:rPr>
          <w:rFonts w:ascii="Times New Roman" w:hAnsi="Times New Roman"/>
          <w:sz w:val="24"/>
          <w:lang w:val="en-US"/>
        </w:rPr>
        <w:t>:</w:t>
      </w:r>
    </w:p>
    <w:p w14:paraId="77335DBB" w14:textId="07FC5658" w:rsidR="00486625" w:rsidRPr="004362C2" w:rsidRDefault="00486625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0"/>
          <w:lang w:val="en-US"/>
        </w:rPr>
      </w:pPr>
      <w:r w:rsidRPr="00EB15A4">
        <w:rPr>
          <w:rFonts w:ascii="Times New Roman" w:hAnsi="Times New Roman"/>
          <w:sz w:val="24"/>
          <w:szCs w:val="20"/>
          <w:lang w:val="en-US"/>
        </w:rPr>
        <w:t xml:space="preserve">Lorem ipsum dolor sit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amet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consectetur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adipiscing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elit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sed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do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eiusmod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tempor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incididunt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ut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labore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et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dolore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magna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aliqua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Ut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enim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ad minim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veniam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quis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nostrud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exercitation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ullamco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laboris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nisi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ut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aliquip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ex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ea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commodo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consequat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Duis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aute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irure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dolor in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reprehenderit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in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voluptate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velit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esse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cillum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dolore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eu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fugiat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nulla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pariatur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.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Excepteur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sint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occaecat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cupidatat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non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proident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,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sunt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in culpa qui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officia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deserunt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mollit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anim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id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est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 xml:space="preserve"> </w:t>
      </w:r>
      <w:proofErr w:type="spellStart"/>
      <w:r w:rsidRPr="00EB15A4">
        <w:rPr>
          <w:rFonts w:ascii="Times New Roman" w:hAnsi="Times New Roman"/>
          <w:sz w:val="24"/>
          <w:szCs w:val="20"/>
          <w:lang w:val="en-US"/>
        </w:rPr>
        <w:t>laborum</w:t>
      </w:r>
      <w:proofErr w:type="spellEnd"/>
      <w:r w:rsidRPr="00EB15A4">
        <w:rPr>
          <w:rFonts w:ascii="Times New Roman" w:hAnsi="Times New Roman"/>
          <w:sz w:val="24"/>
          <w:szCs w:val="20"/>
          <w:lang w:val="en-US"/>
        </w:rPr>
        <w:t>.</w:t>
      </w:r>
      <w:r w:rsidRPr="008E3F06">
        <w:rPr>
          <w:rFonts w:ascii="Times New Roman" w:hAnsi="Times New Roman"/>
          <w:sz w:val="24"/>
          <w:szCs w:val="20"/>
          <w:lang w:val="en-US"/>
        </w:rPr>
        <w:t xml:space="preserve"> (Aut</w:t>
      </w:r>
      <w:r w:rsidR="00B42C1F" w:rsidRPr="008E3F06">
        <w:rPr>
          <w:rFonts w:ascii="Times New Roman" w:hAnsi="Times New Roman"/>
          <w:sz w:val="24"/>
          <w:szCs w:val="20"/>
          <w:lang w:val="en-US"/>
        </w:rPr>
        <w:t>h</w:t>
      </w:r>
      <w:r w:rsidRPr="008E3F06">
        <w:rPr>
          <w:rFonts w:ascii="Times New Roman" w:hAnsi="Times New Roman"/>
          <w:sz w:val="24"/>
          <w:szCs w:val="20"/>
          <w:lang w:val="en-US"/>
        </w:rPr>
        <w:t>or</w:t>
      </w:r>
      <w:r w:rsidRPr="004362C2">
        <w:rPr>
          <w:rFonts w:ascii="Times New Roman" w:hAnsi="Times New Roman"/>
          <w:sz w:val="24"/>
          <w:szCs w:val="20"/>
          <w:lang w:val="en-US"/>
        </w:rPr>
        <w:t xml:space="preserve">, </w:t>
      </w:r>
      <w:r w:rsidR="00B42C1F" w:rsidRPr="004362C2">
        <w:rPr>
          <w:rFonts w:ascii="Times New Roman" w:hAnsi="Times New Roman"/>
          <w:sz w:val="24"/>
          <w:szCs w:val="20"/>
          <w:lang w:val="en-US"/>
        </w:rPr>
        <w:t>year</w:t>
      </w:r>
      <w:r w:rsidRPr="004362C2">
        <w:rPr>
          <w:rFonts w:ascii="Times New Roman" w:hAnsi="Times New Roman"/>
          <w:sz w:val="24"/>
          <w:szCs w:val="20"/>
          <w:lang w:val="en-US"/>
        </w:rPr>
        <w:t xml:space="preserve">, p. 7, </w:t>
      </w:r>
      <w:r w:rsidR="00B42C1F" w:rsidRPr="004362C2">
        <w:rPr>
          <w:rFonts w:ascii="Times New Roman" w:hAnsi="Times New Roman"/>
          <w:sz w:val="24"/>
          <w:szCs w:val="20"/>
          <w:lang w:val="en-US"/>
        </w:rPr>
        <w:t>own translation</w:t>
      </w:r>
      <w:r w:rsidRPr="004362C2">
        <w:rPr>
          <w:rFonts w:ascii="Times New Roman" w:hAnsi="Times New Roman"/>
          <w:sz w:val="24"/>
          <w:szCs w:val="20"/>
          <w:lang w:val="en-US"/>
        </w:rPr>
        <w:t>).</w:t>
      </w:r>
    </w:p>
    <w:p w14:paraId="0D38D68B" w14:textId="02386E8F" w:rsidR="008C7500" w:rsidRPr="009B726D" w:rsidRDefault="008C7500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For direct </w:t>
      </w:r>
      <w:r w:rsidR="00B4764C">
        <w:rPr>
          <w:rFonts w:ascii="Times New Roman" w:hAnsi="Times New Roman"/>
          <w:sz w:val="24"/>
          <w:lang w:val="en-US"/>
        </w:rPr>
        <w:t>quotation</w:t>
      </w:r>
      <w:r w:rsidRPr="009B726D">
        <w:rPr>
          <w:rFonts w:ascii="Times New Roman" w:hAnsi="Times New Roman"/>
          <w:sz w:val="24"/>
          <w:lang w:val="en-US"/>
        </w:rPr>
        <w:t>s translated fr</w:t>
      </w:r>
      <w:r>
        <w:rPr>
          <w:rFonts w:ascii="Times New Roman" w:hAnsi="Times New Roman"/>
          <w:sz w:val="24"/>
          <w:lang w:val="en-US"/>
        </w:rPr>
        <w:t>om other languages by the author/translator of the article, the expression “own translation” should be added after the page number, as shown in the example above.</w:t>
      </w:r>
    </w:p>
    <w:p w14:paraId="14DA4DE2" w14:textId="29D00094" w:rsidR="008C7500" w:rsidRPr="009B726D" w:rsidRDefault="00C739D1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Citation</w:t>
      </w:r>
      <w:r w:rsidR="008C7500" w:rsidRPr="009B726D">
        <w:rPr>
          <w:rFonts w:ascii="Times New Roman" w:hAnsi="Times New Roman"/>
          <w:sz w:val="24"/>
          <w:lang w:val="en-US"/>
        </w:rPr>
        <w:t xml:space="preserve">s without literal </w:t>
      </w:r>
      <w:r w:rsidR="00B4764C">
        <w:rPr>
          <w:rFonts w:ascii="Times New Roman" w:hAnsi="Times New Roman"/>
          <w:sz w:val="24"/>
          <w:lang w:val="en-US"/>
        </w:rPr>
        <w:t>quotation</w:t>
      </w:r>
      <w:r w:rsidR="008C7500" w:rsidRPr="009B726D">
        <w:rPr>
          <w:rFonts w:ascii="Times New Roman" w:hAnsi="Times New Roman"/>
          <w:sz w:val="24"/>
          <w:lang w:val="en-US"/>
        </w:rPr>
        <w:t xml:space="preserve">s are </w:t>
      </w:r>
      <w:r w:rsidR="008C7500">
        <w:rPr>
          <w:rFonts w:ascii="Times New Roman" w:hAnsi="Times New Roman"/>
          <w:sz w:val="24"/>
          <w:lang w:val="en-US"/>
        </w:rPr>
        <w:t xml:space="preserve">incorporated into the text and do not require </w:t>
      </w:r>
      <w:r w:rsidR="00EC7695">
        <w:rPr>
          <w:rFonts w:ascii="Times New Roman" w:hAnsi="Times New Roman"/>
          <w:sz w:val="24"/>
          <w:lang w:val="en-US"/>
        </w:rPr>
        <w:t>indication of page number</w:t>
      </w:r>
      <w:r w:rsidR="008C7500">
        <w:rPr>
          <w:rFonts w:ascii="Times New Roman" w:hAnsi="Times New Roman"/>
          <w:sz w:val="24"/>
          <w:lang w:val="en-US"/>
        </w:rPr>
        <w:t xml:space="preserve">. Example: </w:t>
      </w:r>
      <w:r w:rsidR="00EC7695">
        <w:rPr>
          <w:rFonts w:ascii="Times New Roman" w:hAnsi="Times New Roman"/>
          <w:sz w:val="24"/>
          <w:lang w:val="en-US"/>
        </w:rPr>
        <w:t xml:space="preserve">According to </w:t>
      </w:r>
      <w:proofErr w:type="spellStart"/>
      <w:r w:rsidR="00EC7695">
        <w:rPr>
          <w:rFonts w:ascii="Times New Roman" w:hAnsi="Times New Roman"/>
          <w:sz w:val="24"/>
          <w:lang w:val="en-US"/>
        </w:rPr>
        <w:t>Verhine</w:t>
      </w:r>
      <w:proofErr w:type="spellEnd"/>
      <w:r w:rsidR="00EC7695">
        <w:rPr>
          <w:rFonts w:ascii="Times New Roman" w:hAnsi="Times New Roman"/>
          <w:sz w:val="24"/>
          <w:lang w:val="en-US"/>
        </w:rPr>
        <w:t xml:space="preserve"> (2022),</w:t>
      </w:r>
      <w:r w:rsidR="00EC7695" w:rsidRPr="009B726D">
        <w:rPr>
          <w:rFonts w:ascii="Times New Roman" w:hAnsi="Times New Roman"/>
          <w:sz w:val="24"/>
          <w:lang w:val="en-US"/>
        </w:rPr>
        <w:t xml:space="preserve"> . . . .</w:t>
      </w:r>
      <w:r w:rsidR="00EC7695">
        <w:rPr>
          <w:rFonts w:ascii="Times New Roman" w:hAnsi="Times New Roman"/>
          <w:sz w:val="24"/>
          <w:lang w:val="en-US"/>
        </w:rPr>
        <w:t xml:space="preserve"> </w:t>
      </w:r>
    </w:p>
    <w:p w14:paraId="26906193" w14:textId="61D7B0C2" w:rsidR="00EC7695" w:rsidRPr="009B726D" w:rsidRDefault="00EC769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lastRenderedPageBreak/>
        <w:t xml:space="preserve">Regarding the suppression of passages </w:t>
      </w:r>
      <w:r>
        <w:rPr>
          <w:rFonts w:ascii="Times New Roman" w:hAnsi="Times New Roman"/>
          <w:sz w:val="24"/>
          <w:lang w:val="en-US"/>
        </w:rPr>
        <w:t>from</w:t>
      </w:r>
      <w:r w:rsidRPr="009B726D">
        <w:rPr>
          <w:rFonts w:ascii="Times New Roman" w:hAnsi="Times New Roman"/>
          <w:sz w:val="24"/>
          <w:lang w:val="en-US"/>
        </w:rPr>
        <w:t xml:space="preserve"> direct </w:t>
      </w:r>
      <w:r w:rsidR="00B42C1F">
        <w:rPr>
          <w:rFonts w:ascii="Times New Roman" w:hAnsi="Times New Roman"/>
          <w:sz w:val="24"/>
          <w:lang w:val="en-US"/>
        </w:rPr>
        <w:t>quotation</w:t>
      </w:r>
      <w:r w:rsidRPr="009B726D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, an ellipsis should be used with spaces between the periods:</w:t>
      </w:r>
      <w:r w:rsidRPr="009B726D">
        <w:rPr>
          <w:rFonts w:ascii="Times New Roman" w:hAnsi="Times New Roman"/>
          <w:color w:val="C00000"/>
          <w:sz w:val="24"/>
          <w:lang w:val="en-US"/>
        </w:rPr>
        <w:t xml:space="preserve"> </w:t>
      </w:r>
      <w:r w:rsidRPr="009B726D">
        <w:rPr>
          <w:rFonts w:ascii="Times New Roman" w:hAnsi="Times New Roman"/>
          <w:b/>
          <w:color w:val="C00000"/>
          <w:sz w:val="24"/>
          <w:lang w:val="en-US"/>
        </w:rPr>
        <w:t>. . .</w:t>
      </w:r>
    </w:p>
    <w:p w14:paraId="6D2E8ADA" w14:textId="6E7B8CB3" w:rsidR="00486625" w:rsidRPr="009B726D" w:rsidRDefault="00EC769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>In addition, the following rules should be observed</w:t>
      </w:r>
      <w:r w:rsidR="00486625" w:rsidRPr="009B726D">
        <w:rPr>
          <w:rFonts w:ascii="Times New Roman" w:hAnsi="Times New Roman"/>
          <w:sz w:val="24"/>
          <w:lang w:val="en-US"/>
        </w:rPr>
        <w:t>:</w:t>
      </w:r>
    </w:p>
    <w:p w14:paraId="2D91BE1D" w14:textId="77777777" w:rsidR="00486625" w:rsidRPr="009B726D" w:rsidRDefault="00486625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</w:p>
    <w:p w14:paraId="425A7C02" w14:textId="1020194E" w:rsidR="00470367" w:rsidRDefault="00C739D1" w:rsidP="004866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Short</w:t>
      </w:r>
      <w:r w:rsidR="00470367" w:rsidRPr="009B726D">
        <w:rPr>
          <w:rFonts w:ascii="Times New Roman" w:hAnsi="Times New Roman"/>
          <w:sz w:val="24"/>
          <w:lang w:val="en-US"/>
        </w:rPr>
        <w:t xml:space="preserve"> </w:t>
      </w:r>
      <w:r w:rsidR="00B42C1F">
        <w:rPr>
          <w:rFonts w:ascii="Times New Roman" w:hAnsi="Times New Roman"/>
          <w:sz w:val="24"/>
          <w:lang w:val="en-US"/>
        </w:rPr>
        <w:t>quotation</w:t>
      </w:r>
      <w:r w:rsidR="00470367" w:rsidRPr="009B726D">
        <w:rPr>
          <w:rFonts w:ascii="Times New Roman" w:hAnsi="Times New Roman"/>
          <w:sz w:val="24"/>
          <w:lang w:val="en-US"/>
        </w:rPr>
        <w:t xml:space="preserve"> (</w:t>
      </w:r>
      <w:r w:rsidR="00470367">
        <w:rPr>
          <w:rFonts w:ascii="Times New Roman" w:hAnsi="Times New Roman"/>
          <w:sz w:val="24"/>
          <w:lang w:val="en-US"/>
        </w:rPr>
        <w:t>with</w:t>
      </w:r>
      <w:r w:rsidR="00470367" w:rsidRPr="009B726D">
        <w:rPr>
          <w:rFonts w:ascii="Times New Roman" w:hAnsi="Times New Roman"/>
          <w:sz w:val="24"/>
          <w:lang w:val="en-US"/>
        </w:rPr>
        <w:t>in the paragraph)</w:t>
      </w:r>
      <w:r w:rsidR="00470367">
        <w:rPr>
          <w:rFonts w:ascii="Times New Roman" w:hAnsi="Times New Roman"/>
          <w:sz w:val="24"/>
          <w:lang w:val="en-US"/>
        </w:rPr>
        <w:t xml:space="preserve">: do not </w:t>
      </w:r>
      <w:r w:rsidR="00470367" w:rsidRPr="00EB15A4">
        <w:rPr>
          <w:rFonts w:ascii="Times New Roman" w:hAnsi="Times New Roman"/>
          <w:sz w:val="24"/>
          <w:lang w:val="en-US"/>
        </w:rPr>
        <w:t xml:space="preserve">use </w:t>
      </w:r>
      <w:r w:rsidR="00470367" w:rsidRPr="00EB15A4">
        <w:rPr>
          <w:rFonts w:ascii="Times New Roman" w:hAnsi="Times New Roman"/>
          <w:b/>
          <w:color w:val="C00000"/>
          <w:sz w:val="24"/>
          <w:lang w:val="en-US"/>
        </w:rPr>
        <w:t>. . .</w:t>
      </w:r>
      <w:r w:rsidR="00470367" w:rsidRPr="00EB15A4">
        <w:rPr>
          <w:rFonts w:ascii="Times New Roman" w:hAnsi="Times New Roman"/>
          <w:sz w:val="24"/>
          <w:lang w:val="en-US"/>
        </w:rPr>
        <w:t xml:space="preserve"> </w:t>
      </w:r>
      <w:r w:rsidR="00094FBD" w:rsidRPr="00EB15A4">
        <w:rPr>
          <w:rFonts w:ascii="Times New Roman" w:hAnsi="Times New Roman"/>
          <w:sz w:val="24"/>
          <w:lang w:val="en-US"/>
        </w:rPr>
        <w:t>either</w:t>
      </w:r>
      <w:r w:rsidR="00094FBD">
        <w:rPr>
          <w:rFonts w:ascii="Times New Roman" w:hAnsi="Times New Roman"/>
          <w:sz w:val="24"/>
          <w:lang w:val="en-US"/>
        </w:rPr>
        <w:t xml:space="preserve"> </w:t>
      </w:r>
      <w:r w:rsidR="00470367">
        <w:rPr>
          <w:rFonts w:ascii="Times New Roman" w:hAnsi="Times New Roman"/>
          <w:sz w:val="24"/>
          <w:lang w:val="en-US"/>
        </w:rPr>
        <w:t xml:space="preserve">in the beginning or in the end of the </w:t>
      </w:r>
      <w:r w:rsidR="00B42C1F">
        <w:rPr>
          <w:rFonts w:ascii="Times New Roman" w:hAnsi="Times New Roman"/>
          <w:sz w:val="24"/>
          <w:lang w:val="en-US"/>
        </w:rPr>
        <w:t>quotation</w:t>
      </w:r>
      <w:r w:rsidR="00470367">
        <w:rPr>
          <w:rFonts w:ascii="Times New Roman" w:hAnsi="Times New Roman"/>
          <w:sz w:val="24"/>
          <w:lang w:val="en-US"/>
        </w:rPr>
        <w:t>.</w:t>
      </w:r>
    </w:p>
    <w:p w14:paraId="26239D9A" w14:textId="05822285" w:rsidR="00470367" w:rsidRPr="009B726D" w:rsidRDefault="00470367" w:rsidP="009B726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Example</w:t>
      </w:r>
      <w:r w:rsidRPr="009B726D">
        <w:rPr>
          <w:rFonts w:ascii="Times New Roman" w:hAnsi="Times New Roman"/>
          <w:sz w:val="24"/>
          <w:lang w:val="en-US"/>
        </w:rPr>
        <w:t>:</w:t>
      </w:r>
    </w:p>
    <w:p w14:paraId="1EF39E23" w14:textId="7DE68959" w:rsidR="00486625" w:rsidRPr="009B726D" w:rsidRDefault="00470367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It could be concluded that “this form of hiring also impacts the inequalities observed in the number of classes and in the total number of students, </w:t>
      </w:r>
      <w:r>
        <w:rPr>
          <w:rFonts w:ascii="Times New Roman" w:hAnsi="Times New Roman"/>
          <w:sz w:val="24"/>
          <w:lang w:val="en-US"/>
        </w:rPr>
        <w:t>which also indicate</w:t>
      </w:r>
      <w:r w:rsidRPr="009B726D">
        <w:rPr>
          <w:rFonts w:ascii="Times New Roman" w:hAnsi="Times New Roman"/>
          <w:sz w:val="24"/>
          <w:lang w:val="en-US"/>
        </w:rPr>
        <w:t xml:space="preserve"> the volume of teaching work”</w:t>
      </w:r>
      <w:r w:rsidR="00486625" w:rsidRPr="009B726D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="00E92167" w:rsidRPr="009B726D">
        <w:rPr>
          <w:rFonts w:ascii="Times New Roman" w:hAnsi="Times New Roman"/>
          <w:sz w:val="24"/>
          <w:lang w:val="en-US"/>
        </w:rPr>
        <w:t>Moriconi</w:t>
      </w:r>
      <w:proofErr w:type="spellEnd"/>
      <w:r w:rsidR="00E92167" w:rsidRPr="009B726D">
        <w:rPr>
          <w:rFonts w:ascii="Times New Roman" w:hAnsi="Times New Roman"/>
          <w:sz w:val="24"/>
          <w:lang w:val="en-US"/>
        </w:rPr>
        <w:t xml:space="preserve"> et al.</w:t>
      </w:r>
      <w:r w:rsidR="00486625" w:rsidRPr="009B726D">
        <w:rPr>
          <w:rFonts w:ascii="Times New Roman" w:hAnsi="Times New Roman"/>
          <w:sz w:val="24"/>
          <w:lang w:val="en-US"/>
        </w:rPr>
        <w:t>, 20</w:t>
      </w:r>
      <w:r w:rsidR="00E92167" w:rsidRPr="009B726D">
        <w:rPr>
          <w:rFonts w:ascii="Times New Roman" w:hAnsi="Times New Roman"/>
          <w:sz w:val="24"/>
          <w:lang w:val="en-US"/>
        </w:rPr>
        <w:t>21</w:t>
      </w:r>
      <w:r w:rsidR="00486625" w:rsidRPr="009B726D">
        <w:rPr>
          <w:rFonts w:ascii="Times New Roman" w:hAnsi="Times New Roman"/>
          <w:sz w:val="24"/>
          <w:lang w:val="en-US"/>
        </w:rPr>
        <w:t xml:space="preserve">, p. </w:t>
      </w:r>
      <w:r w:rsidR="00E92167" w:rsidRPr="009B726D">
        <w:rPr>
          <w:rFonts w:ascii="Times New Roman" w:hAnsi="Times New Roman"/>
          <w:sz w:val="24"/>
          <w:lang w:val="en-US"/>
        </w:rPr>
        <w:t>31</w:t>
      </w:r>
      <w:r w:rsidR="0033186F">
        <w:rPr>
          <w:rFonts w:ascii="Times New Roman" w:hAnsi="Times New Roman"/>
          <w:sz w:val="24"/>
          <w:lang w:val="en-US"/>
        </w:rPr>
        <w:t>, own translation</w:t>
      </w:r>
      <w:r w:rsidR="00486625" w:rsidRPr="009B726D">
        <w:rPr>
          <w:rFonts w:ascii="Times New Roman" w:hAnsi="Times New Roman"/>
          <w:sz w:val="24"/>
          <w:lang w:val="en-US"/>
        </w:rPr>
        <w:t>).</w:t>
      </w:r>
    </w:p>
    <w:p w14:paraId="03066F1F" w14:textId="77777777" w:rsidR="00486625" w:rsidRPr="009B726D" w:rsidRDefault="00486625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n-US"/>
        </w:rPr>
      </w:pPr>
    </w:p>
    <w:p w14:paraId="0EB0F2DF" w14:textId="77777777" w:rsidR="00B42B8D" w:rsidRDefault="00470367" w:rsidP="0048662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Long </w:t>
      </w:r>
      <w:r w:rsidR="00B42C1F" w:rsidRPr="008E3F06">
        <w:rPr>
          <w:rFonts w:ascii="Times New Roman" w:hAnsi="Times New Roman"/>
          <w:sz w:val="24"/>
          <w:lang w:val="en-US"/>
        </w:rPr>
        <w:t>quotation</w:t>
      </w:r>
      <w:r w:rsidR="00486625" w:rsidRPr="008E3F06">
        <w:rPr>
          <w:rFonts w:ascii="Times New Roman" w:hAnsi="Times New Roman"/>
          <w:sz w:val="24"/>
          <w:lang w:val="en-US"/>
        </w:rPr>
        <w:t xml:space="preserve"> (</w:t>
      </w:r>
      <w:r w:rsidR="00D04790" w:rsidRPr="00EB15A4">
        <w:rPr>
          <w:rFonts w:ascii="Times New Roman" w:hAnsi="Times New Roman"/>
          <w:sz w:val="24"/>
          <w:lang w:val="en-US"/>
        </w:rPr>
        <w:t>indented</w:t>
      </w:r>
      <w:r w:rsidR="00486625" w:rsidRPr="008E3F06">
        <w:rPr>
          <w:rFonts w:ascii="Times New Roman" w:hAnsi="Times New Roman"/>
          <w:sz w:val="24"/>
          <w:lang w:val="en-US"/>
        </w:rPr>
        <w:t xml:space="preserve">): </w:t>
      </w:r>
      <w:r w:rsidRPr="009B726D">
        <w:rPr>
          <w:rFonts w:ascii="Times New Roman" w:hAnsi="Times New Roman"/>
          <w:sz w:val="24"/>
          <w:lang w:val="en-US"/>
        </w:rPr>
        <w:t>use</w:t>
      </w:r>
      <w:r w:rsidR="00486625" w:rsidRPr="009B726D">
        <w:rPr>
          <w:rFonts w:ascii="Times New Roman" w:hAnsi="Times New Roman"/>
          <w:sz w:val="24"/>
          <w:lang w:val="en-US"/>
        </w:rPr>
        <w:t xml:space="preserve"> </w:t>
      </w:r>
      <w:r w:rsidR="00486625" w:rsidRPr="009B726D">
        <w:rPr>
          <w:rFonts w:ascii="Times New Roman" w:hAnsi="Times New Roman"/>
          <w:b/>
          <w:color w:val="C00000"/>
          <w:sz w:val="24"/>
          <w:lang w:val="en-US"/>
        </w:rPr>
        <w:t>. . .</w:t>
      </w:r>
      <w:r w:rsidR="00486625" w:rsidRPr="009B726D">
        <w:rPr>
          <w:rFonts w:ascii="Times New Roman" w:hAnsi="Times New Roman"/>
          <w:sz w:val="24"/>
          <w:lang w:val="en-US"/>
        </w:rPr>
        <w:t xml:space="preserve"> </w:t>
      </w:r>
      <w:r w:rsidR="00F846B4">
        <w:rPr>
          <w:rFonts w:ascii="Times New Roman" w:hAnsi="Times New Roman"/>
          <w:sz w:val="24"/>
          <w:lang w:val="en-US"/>
        </w:rPr>
        <w:t>o</w:t>
      </w:r>
      <w:r w:rsidRPr="009B726D">
        <w:rPr>
          <w:rFonts w:ascii="Times New Roman" w:hAnsi="Times New Roman"/>
          <w:sz w:val="24"/>
          <w:lang w:val="en-US"/>
        </w:rPr>
        <w:t xml:space="preserve">nly in the beginning, when the </w:t>
      </w:r>
      <w:r w:rsidR="00B42C1F">
        <w:rPr>
          <w:rFonts w:ascii="Times New Roman" w:hAnsi="Times New Roman"/>
          <w:sz w:val="24"/>
          <w:lang w:val="en-US"/>
        </w:rPr>
        <w:t>quotation</w:t>
      </w:r>
      <w:r w:rsidRPr="009B726D">
        <w:rPr>
          <w:rFonts w:ascii="Times New Roman" w:hAnsi="Times New Roman"/>
          <w:sz w:val="24"/>
          <w:lang w:val="en-US"/>
        </w:rPr>
        <w:t xml:space="preserve"> begins i</w:t>
      </w:r>
      <w:r>
        <w:rPr>
          <w:rFonts w:ascii="Times New Roman" w:hAnsi="Times New Roman"/>
          <w:sz w:val="24"/>
          <w:lang w:val="en-US"/>
        </w:rPr>
        <w:t>n</w:t>
      </w:r>
      <w:r w:rsidRPr="009B726D">
        <w:rPr>
          <w:rFonts w:ascii="Times New Roman" w:hAnsi="Times New Roman"/>
          <w:sz w:val="24"/>
          <w:lang w:val="en-US"/>
        </w:rPr>
        <w:t xml:space="preserve"> the middle of a sentence, or in the middle, when a suppression occurs between t</w:t>
      </w:r>
      <w:r>
        <w:rPr>
          <w:rFonts w:ascii="Times New Roman" w:hAnsi="Times New Roman"/>
          <w:sz w:val="24"/>
          <w:lang w:val="en-US"/>
        </w:rPr>
        <w:t xml:space="preserve">wo passages </w:t>
      </w:r>
      <w:r w:rsidR="00F846B4">
        <w:rPr>
          <w:rFonts w:ascii="Times New Roman" w:hAnsi="Times New Roman"/>
          <w:sz w:val="24"/>
          <w:lang w:val="en-US"/>
        </w:rPr>
        <w:t xml:space="preserve">of the </w:t>
      </w:r>
      <w:r w:rsidR="00B42C1F">
        <w:rPr>
          <w:rFonts w:ascii="Times New Roman" w:hAnsi="Times New Roman"/>
          <w:sz w:val="24"/>
          <w:lang w:val="en-US"/>
        </w:rPr>
        <w:t>quotation</w:t>
      </w:r>
      <w:r w:rsidR="00B42B8D">
        <w:rPr>
          <w:rFonts w:ascii="Times New Roman" w:hAnsi="Times New Roman"/>
          <w:sz w:val="24"/>
          <w:lang w:val="en-US"/>
        </w:rPr>
        <w:t>.</w:t>
      </w:r>
    </w:p>
    <w:p w14:paraId="28E1B9E7" w14:textId="3038D0D9" w:rsidR="00486625" w:rsidRPr="009B726D" w:rsidRDefault="00486625" w:rsidP="00B42B8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>Ex</w:t>
      </w:r>
      <w:r w:rsidR="00F846B4">
        <w:rPr>
          <w:rFonts w:ascii="Times New Roman" w:hAnsi="Times New Roman"/>
          <w:sz w:val="24"/>
          <w:lang w:val="en-US"/>
        </w:rPr>
        <w:t>ample</w:t>
      </w:r>
      <w:r w:rsidRPr="009B726D">
        <w:rPr>
          <w:rFonts w:ascii="Times New Roman" w:hAnsi="Times New Roman"/>
          <w:sz w:val="24"/>
          <w:lang w:val="en-US"/>
        </w:rPr>
        <w:t>:</w:t>
      </w:r>
    </w:p>
    <w:p w14:paraId="76A58AE4" w14:textId="4A0F1460" w:rsidR="00486625" w:rsidRPr="004362C2" w:rsidRDefault="00486625" w:rsidP="009D718E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lang w:val="en-US"/>
        </w:rPr>
      </w:pPr>
      <w:r w:rsidRPr="004362C2">
        <w:rPr>
          <w:rFonts w:ascii="Times New Roman" w:hAnsi="Times New Roman"/>
          <w:b/>
          <w:color w:val="C00000"/>
          <w:sz w:val="24"/>
          <w:lang w:val="en-US"/>
        </w:rPr>
        <w:t>. . .</w:t>
      </w:r>
      <w:r w:rsidRPr="004362C2">
        <w:rPr>
          <w:rFonts w:ascii="Times New Roman" w:hAnsi="Times New Roman"/>
          <w:color w:val="C00000"/>
          <w:sz w:val="24"/>
          <w:lang w:val="en-US"/>
        </w:rPr>
        <w:t xml:space="preserve"> </w:t>
      </w:r>
      <w:r w:rsidR="00F846B4" w:rsidRPr="009B726D">
        <w:rPr>
          <w:rFonts w:ascii="Times New Roman" w:hAnsi="Times New Roman"/>
          <w:sz w:val="24"/>
          <w:lang w:val="en-US"/>
        </w:rPr>
        <w:t xml:space="preserve">in most municipalities, the establishments participate in </w:t>
      </w:r>
      <w:r w:rsidR="00F846B4">
        <w:rPr>
          <w:rFonts w:ascii="Times New Roman" w:hAnsi="Times New Roman"/>
          <w:sz w:val="24"/>
          <w:lang w:val="en-US"/>
        </w:rPr>
        <w:t>designing</w:t>
      </w:r>
      <w:r w:rsidR="00F846B4" w:rsidRPr="009B726D">
        <w:rPr>
          <w:rFonts w:ascii="Times New Roman" w:hAnsi="Times New Roman"/>
          <w:sz w:val="24"/>
          <w:lang w:val="en-US"/>
        </w:rPr>
        <w:t xml:space="preserve"> the evaluation, which denotes a</w:t>
      </w:r>
      <w:r w:rsidR="00F846B4">
        <w:rPr>
          <w:rFonts w:ascii="Times New Roman" w:hAnsi="Times New Roman"/>
          <w:sz w:val="24"/>
          <w:lang w:val="en-US"/>
        </w:rPr>
        <w:t xml:space="preserve"> smaller</w:t>
      </w:r>
      <w:r w:rsidR="00F846B4" w:rsidRPr="009B726D">
        <w:rPr>
          <w:rFonts w:ascii="Times New Roman" w:hAnsi="Times New Roman"/>
          <w:sz w:val="24"/>
          <w:lang w:val="en-US"/>
        </w:rPr>
        <w:t xml:space="preserve"> degree of externality </w:t>
      </w:r>
      <w:r w:rsidR="00F846B4">
        <w:rPr>
          <w:rFonts w:ascii="Times New Roman" w:hAnsi="Times New Roman"/>
          <w:sz w:val="24"/>
          <w:lang w:val="en-US"/>
        </w:rPr>
        <w:t>to the</w:t>
      </w:r>
      <w:r w:rsidR="00F846B4" w:rsidRPr="009B726D">
        <w:rPr>
          <w:rFonts w:ascii="Times New Roman" w:hAnsi="Times New Roman"/>
          <w:sz w:val="24"/>
          <w:lang w:val="en-US"/>
        </w:rPr>
        <w:t xml:space="preserve"> evaluation than that of evaluation designs in which the external subject </w:t>
      </w:r>
      <w:r w:rsidR="00F846B4">
        <w:rPr>
          <w:rFonts w:ascii="Times New Roman" w:hAnsi="Times New Roman"/>
          <w:sz w:val="24"/>
          <w:lang w:val="en-US"/>
        </w:rPr>
        <w:t>performs</w:t>
      </w:r>
      <w:r w:rsidR="00F846B4" w:rsidRPr="009B726D">
        <w:rPr>
          <w:rFonts w:ascii="Times New Roman" w:hAnsi="Times New Roman"/>
          <w:sz w:val="24"/>
          <w:lang w:val="en-US"/>
        </w:rPr>
        <w:t xml:space="preserve"> the entire process. </w:t>
      </w:r>
      <w:r w:rsidR="009D718E">
        <w:rPr>
          <w:rFonts w:ascii="Times New Roman" w:hAnsi="Times New Roman"/>
          <w:sz w:val="24"/>
          <w:lang w:val="en-US"/>
        </w:rPr>
        <w:t>We deem it important</w:t>
      </w:r>
      <w:r w:rsidR="00F846B4" w:rsidRPr="009B726D">
        <w:rPr>
          <w:rFonts w:ascii="Times New Roman" w:hAnsi="Times New Roman"/>
          <w:sz w:val="24"/>
          <w:lang w:val="en-US"/>
        </w:rPr>
        <w:t xml:space="preserve">, for example, </w:t>
      </w:r>
      <w:r w:rsidR="009D718E">
        <w:rPr>
          <w:rFonts w:ascii="Times New Roman" w:hAnsi="Times New Roman"/>
          <w:sz w:val="24"/>
          <w:lang w:val="en-US"/>
        </w:rPr>
        <w:t>that in</w:t>
      </w:r>
      <w:r w:rsidR="00F846B4" w:rsidRPr="009B726D">
        <w:rPr>
          <w:rFonts w:ascii="Times New Roman" w:hAnsi="Times New Roman"/>
          <w:sz w:val="24"/>
          <w:lang w:val="en-US"/>
        </w:rPr>
        <w:t xml:space="preserve"> a considerable part of the municipalities </w:t>
      </w:r>
      <w:r w:rsidR="009D718E">
        <w:rPr>
          <w:rFonts w:ascii="Times New Roman" w:hAnsi="Times New Roman"/>
          <w:sz w:val="24"/>
          <w:lang w:val="en-US"/>
        </w:rPr>
        <w:t>the departments</w:t>
      </w:r>
      <w:r w:rsidR="00F846B4" w:rsidRPr="009B726D">
        <w:rPr>
          <w:rFonts w:ascii="Times New Roman" w:hAnsi="Times New Roman"/>
          <w:sz w:val="24"/>
          <w:lang w:val="en-US"/>
        </w:rPr>
        <w:t xml:space="preserve"> provide guidance to establishments </w:t>
      </w:r>
      <w:r w:rsidR="009D718E">
        <w:rPr>
          <w:rFonts w:ascii="Times New Roman" w:hAnsi="Times New Roman"/>
          <w:sz w:val="24"/>
          <w:lang w:val="en-US"/>
        </w:rPr>
        <w:t>so</w:t>
      </w:r>
      <w:r w:rsidR="00F846B4" w:rsidRPr="009B726D">
        <w:rPr>
          <w:rFonts w:ascii="Times New Roman" w:hAnsi="Times New Roman"/>
          <w:sz w:val="24"/>
          <w:lang w:val="en-US"/>
        </w:rPr>
        <w:t xml:space="preserve"> </w:t>
      </w:r>
      <w:r w:rsidR="009D718E">
        <w:rPr>
          <w:rFonts w:ascii="Times New Roman" w:hAnsi="Times New Roman"/>
          <w:sz w:val="24"/>
          <w:lang w:val="en-US"/>
        </w:rPr>
        <w:t xml:space="preserve">that </w:t>
      </w:r>
      <w:r w:rsidR="00F846B4" w:rsidRPr="009B726D">
        <w:rPr>
          <w:rFonts w:ascii="Times New Roman" w:hAnsi="Times New Roman"/>
          <w:sz w:val="24"/>
          <w:lang w:val="en-US"/>
        </w:rPr>
        <w:t>thei</w:t>
      </w:r>
      <w:r w:rsidR="009D718E">
        <w:rPr>
          <w:rFonts w:ascii="Times New Roman" w:hAnsi="Times New Roman"/>
          <w:sz w:val="24"/>
          <w:lang w:val="en-US"/>
        </w:rPr>
        <w:t>r personnel can</w:t>
      </w:r>
      <w:r w:rsidR="00F846B4" w:rsidRPr="009B726D">
        <w:rPr>
          <w:rFonts w:ascii="Times New Roman" w:hAnsi="Times New Roman"/>
          <w:sz w:val="24"/>
          <w:lang w:val="en-US"/>
        </w:rPr>
        <w:t xml:space="preserve"> prepare the evaluation, </w:t>
      </w:r>
      <w:r w:rsidR="009D718E">
        <w:rPr>
          <w:rFonts w:ascii="Times New Roman" w:hAnsi="Times New Roman"/>
          <w:sz w:val="24"/>
          <w:lang w:val="en-US"/>
        </w:rPr>
        <w:t>in an effort to</w:t>
      </w:r>
      <w:r w:rsidR="00F846B4" w:rsidRPr="009B726D">
        <w:rPr>
          <w:rFonts w:ascii="Times New Roman" w:hAnsi="Times New Roman"/>
          <w:sz w:val="24"/>
          <w:lang w:val="en-US"/>
        </w:rPr>
        <w:t xml:space="preserve"> comply with some guidelines and regulations on how to conduct the monitoring and evaluation of </w:t>
      </w:r>
      <w:r w:rsidR="009D718E">
        <w:rPr>
          <w:rFonts w:ascii="Times New Roman" w:hAnsi="Times New Roman"/>
          <w:sz w:val="24"/>
          <w:lang w:val="en-US"/>
        </w:rPr>
        <w:t>children’s</w:t>
      </w:r>
      <w:r w:rsidR="00F846B4" w:rsidRPr="009B726D">
        <w:rPr>
          <w:rFonts w:ascii="Times New Roman" w:hAnsi="Times New Roman"/>
          <w:sz w:val="24"/>
          <w:lang w:val="en-US"/>
        </w:rPr>
        <w:t xml:space="preserve"> development and/or learning, guiding </w:t>
      </w:r>
      <w:r w:rsidR="009D718E">
        <w:rPr>
          <w:rFonts w:ascii="Times New Roman" w:hAnsi="Times New Roman"/>
          <w:sz w:val="24"/>
          <w:lang w:val="en-US"/>
        </w:rPr>
        <w:t>such personnel</w:t>
      </w:r>
      <w:r w:rsidR="00F846B4" w:rsidRPr="009B726D">
        <w:rPr>
          <w:rFonts w:ascii="Times New Roman" w:hAnsi="Times New Roman"/>
          <w:sz w:val="24"/>
          <w:lang w:val="en-US"/>
        </w:rPr>
        <w:t xml:space="preserve"> on how to </w:t>
      </w:r>
      <w:r w:rsidR="009D718E">
        <w:rPr>
          <w:rFonts w:ascii="Times New Roman" w:hAnsi="Times New Roman"/>
          <w:sz w:val="24"/>
          <w:lang w:val="en-US"/>
        </w:rPr>
        <w:t>conduct</w:t>
      </w:r>
      <w:r w:rsidR="00F846B4" w:rsidRPr="009B726D">
        <w:rPr>
          <w:rFonts w:ascii="Times New Roman" w:hAnsi="Times New Roman"/>
          <w:sz w:val="24"/>
          <w:lang w:val="en-US"/>
        </w:rPr>
        <w:t xml:space="preserve"> a more complete assessment of children</w:t>
      </w:r>
      <w:r w:rsidR="002B2553" w:rsidRPr="009B726D">
        <w:rPr>
          <w:rFonts w:ascii="Times New Roman" w:hAnsi="Times New Roman"/>
          <w:sz w:val="24"/>
          <w:lang w:val="en-US"/>
        </w:rPr>
        <w:t xml:space="preserve">. </w:t>
      </w:r>
      <w:r w:rsidR="002B2553" w:rsidRPr="004362C2">
        <w:rPr>
          <w:rFonts w:ascii="Times New Roman" w:hAnsi="Times New Roman"/>
          <w:sz w:val="24"/>
          <w:lang w:val="en-US"/>
        </w:rPr>
        <w:t>(</w:t>
      </w:r>
      <w:proofErr w:type="spellStart"/>
      <w:r w:rsidR="002B2553" w:rsidRPr="004362C2">
        <w:rPr>
          <w:rFonts w:ascii="Times New Roman" w:hAnsi="Times New Roman"/>
          <w:sz w:val="24"/>
          <w:lang w:val="en-US"/>
        </w:rPr>
        <w:t>Pimenta</w:t>
      </w:r>
      <w:proofErr w:type="spellEnd"/>
      <w:r w:rsidR="002B2553" w:rsidRPr="004362C2">
        <w:rPr>
          <w:rFonts w:ascii="Times New Roman" w:hAnsi="Times New Roman"/>
          <w:sz w:val="24"/>
          <w:lang w:val="en-US"/>
        </w:rPr>
        <w:t>, 2017, p. 619</w:t>
      </w:r>
      <w:r w:rsidR="0033186F">
        <w:rPr>
          <w:rFonts w:ascii="Times New Roman" w:hAnsi="Times New Roman"/>
          <w:sz w:val="24"/>
          <w:lang w:val="en-US"/>
        </w:rPr>
        <w:t>, own translation</w:t>
      </w:r>
      <w:r w:rsidR="002B2553" w:rsidRPr="004362C2">
        <w:rPr>
          <w:rFonts w:ascii="Times New Roman" w:hAnsi="Times New Roman"/>
          <w:sz w:val="24"/>
          <w:lang w:val="en-US"/>
        </w:rPr>
        <w:t>).</w:t>
      </w:r>
    </w:p>
    <w:p w14:paraId="47CE319B" w14:textId="77777777" w:rsidR="00486625" w:rsidRPr="004362C2" w:rsidRDefault="00486625" w:rsidP="0048662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highlight w:val="yellow"/>
          <w:lang w:val="en-US"/>
        </w:rPr>
      </w:pPr>
    </w:p>
    <w:p w14:paraId="2AD079CA" w14:textId="3F8D7E77" w:rsidR="002B2553" w:rsidRPr="002B2553" w:rsidRDefault="009D718E" w:rsidP="00486625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</w:rPr>
      </w:pPr>
      <w:r w:rsidRPr="004362C2">
        <w:rPr>
          <w:rFonts w:ascii="Times New Roman" w:hAnsi="Times New Roman"/>
          <w:sz w:val="24"/>
          <w:lang w:val="en-US"/>
        </w:rPr>
        <w:t>That evaluation practice</w:t>
      </w:r>
      <w:r w:rsidR="002B2553" w:rsidRPr="004362C2">
        <w:rPr>
          <w:rFonts w:ascii="Times New Roman" w:hAnsi="Times New Roman"/>
          <w:sz w:val="24"/>
          <w:lang w:val="en-US"/>
        </w:rPr>
        <w:t xml:space="preserve"> </w:t>
      </w:r>
      <w:r w:rsidR="002B2553" w:rsidRPr="004362C2">
        <w:rPr>
          <w:rFonts w:ascii="Times New Roman" w:hAnsi="Times New Roman"/>
          <w:b/>
          <w:color w:val="C00000"/>
          <w:sz w:val="24"/>
          <w:lang w:val="en-US"/>
        </w:rPr>
        <w:t>. . .</w:t>
      </w:r>
      <w:r w:rsidR="002B2553" w:rsidRPr="004362C2">
        <w:rPr>
          <w:rFonts w:ascii="Times New Roman" w:hAnsi="Times New Roman"/>
          <w:color w:val="C00000"/>
          <w:sz w:val="24"/>
          <w:lang w:val="en-US"/>
        </w:rPr>
        <w:t xml:space="preserve"> </w:t>
      </w:r>
      <w:r w:rsidRPr="009B726D">
        <w:rPr>
          <w:rFonts w:ascii="Times New Roman" w:hAnsi="Times New Roman"/>
          <w:sz w:val="24"/>
          <w:lang w:val="en-US"/>
        </w:rPr>
        <w:t>it can induce and/or enhance pedagogical actions within institutions</w:t>
      </w:r>
      <w:r w:rsidR="009F4F42" w:rsidRPr="009B726D">
        <w:rPr>
          <w:rFonts w:ascii="Times New Roman" w:hAnsi="Times New Roman"/>
          <w:sz w:val="24"/>
          <w:lang w:val="en-US"/>
        </w:rPr>
        <w:t xml:space="preserve">, with a focus on </w:t>
      </w:r>
      <w:r w:rsidRPr="009B726D">
        <w:rPr>
          <w:rFonts w:ascii="Times New Roman" w:hAnsi="Times New Roman"/>
          <w:sz w:val="24"/>
          <w:lang w:val="en-US"/>
        </w:rPr>
        <w:t>training and anticipating schooling processes in early childhood education.</w:t>
      </w:r>
      <w:r w:rsidR="002B2553" w:rsidRPr="009B726D">
        <w:rPr>
          <w:rFonts w:ascii="Times New Roman" w:hAnsi="Times New Roman"/>
          <w:sz w:val="24"/>
          <w:lang w:val="en-US"/>
        </w:rPr>
        <w:t xml:space="preserve"> </w:t>
      </w:r>
      <w:r w:rsidR="002B2553" w:rsidRPr="002B2553">
        <w:rPr>
          <w:rFonts w:ascii="Times New Roman" w:hAnsi="Times New Roman"/>
          <w:sz w:val="24"/>
        </w:rPr>
        <w:t>(Pimenta, 2017, p. 619</w:t>
      </w:r>
      <w:r w:rsidR="0033186F">
        <w:rPr>
          <w:rFonts w:ascii="Times New Roman" w:hAnsi="Times New Roman"/>
          <w:sz w:val="24"/>
          <w:lang w:val="en-US"/>
        </w:rPr>
        <w:t>, own translation</w:t>
      </w:r>
      <w:r w:rsidR="002B2553" w:rsidRPr="002B2553">
        <w:rPr>
          <w:rFonts w:ascii="Times New Roman" w:hAnsi="Times New Roman"/>
          <w:sz w:val="24"/>
        </w:rPr>
        <w:t>).</w:t>
      </w:r>
    </w:p>
    <w:p w14:paraId="7DFD6C0A" w14:textId="048BE440" w:rsidR="00486625" w:rsidRPr="001E130F" w:rsidRDefault="00486625" w:rsidP="002B2553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14:paraId="166C92C3" w14:textId="77777777" w:rsidR="00D128C6" w:rsidRDefault="009F4F42" w:rsidP="0048662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lang w:val="en-US"/>
        </w:rPr>
      </w:pPr>
      <w:r w:rsidRPr="009B726D">
        <w:rPr>
          <w:rFonts w:ascii="Times New Roman" w:hAnsi="Times New Roman"/>
          <w:bCs/>
          <w:sz w:val="24"/>
          <w:lang w:val="en-US"/>
        </w:rPr>
        <w:t xml:space="preserve">If the suppression in the middle of the </w:t>
      </w:r>
      <w:r w:rsidR="00B42C1F">
        <w:rPr>
          <w:rFonts w:ascii="Times New Roman" w:hAnsi="Times New Roman"/>
          <w:bCs/>
          <w:sz w:val="24"/>
          <w:lang w:val="en-US"/>
        </w:rPr>
        <w:t>quotation</w:t>
      </w:r>
      <w:r w:rsidRPr="009B726D">
        <w:rPr>
          <w:rFonts w:ascii="Times New Roman" w:hAnsi="Times New Roman"/>
          <w:bCs/>
          <w:sz w:val="24"/>
          <w:lang w:val="en-US"/>
        </w:rPr>
        <w:t xml:space="preserve"> is followed by a sentence </w:t>
      </w:r>
      <w:r>
        <w:rPr>
          <w:rFonts w:ascii="Times New Roman" w:hAnsi="Times New Roman"/>
          <w:bCs/>
          <w:sz w:val="24"/>
          <w:lang w:val="en-US"/>
        </w:rPr>
        <w:t xml:space="preserve">starting with a capital letter, 4 spaced periods </w:t>
      </w:r>
      <w:r w:rsidRPr="009B726D">
        <w:rPr>
          <w:rFonts w:ascii="Times New Roman" w:hAnsi="Times New Roman"/>
          <w:bCs/>
          <w:sz w:val="24"/>
          <w:lang w:val="en-US"/>
        </w:rPr>
        <w:t xml:space="preserve"> (</w:t>
      </w:r>
      <w:r w:rsidRPr="009B726D">
        <w:rPr>
          <w:rFonts w:ascii="Times New Roman" w:hAnsi="Times New Roman"/>
          <w:b/>
          <w:bCs/>
          <w:color w:val="C00000"/>
          <w:sz w:val="24"/>
          <w:lang w:val="en-US"/>
        </w:rPr>
        <w:t>. . . .</w:t>
      </w:r>
      <w:r w:rsidRPr="009B726D">
        <w:rPr>
          <w:rFonts w:ascii="Times New Roman" w:hAnsi="Times New Roman"/>
          <w:bCs/>
          <w:sz w:val="24"/>
          <w:lang w:val="en-US"/>
        </w:rPr>
        <w:t>)</w:t>
      </w:r>
      <w:r>
        <w:rPr>
          <w:rFonts w:ascii="Times New Roman" w:hAnsi="Times New Roman"/>
          <w:bCs/>
          <w:sz w:val="24"/>
          <w:lang w:val="en-US"/>
        </w:rPr>
        <w:t xml:space="preserve"> should be used. Three periods refer to the ellipsis and one to the full stop wh</w:t>
      </w:r>
      <w:r w:rsidR="00D128C6">
        <w:rPr>
          <w:rFonts w:ascii="Times New Roman" w:hAnsi="Times New Roman"/>
          <w:bCs/>
          <w:sz w:val="24"/>
          <w:lang w:val="en-US"/>
        </w:rPr>
        <w:t>ich precedes the next sentence.</w:t>
      </w:r>
    </w:p>
    <w:p w14:paraId="7E26BC6E" w14:textId="27A23F8C" w:rsidR="00486625" w:rsidRPr="009B726D" w:rsidRDefault="009F4F42" w:rsidP="00D128C6">
      <w:pPr>
        <w:spacing w:after="0" w:line="360" w:lineRule="auto"/>
        <w:ind w:left="720"/>
        <w:contextualSpacing/>
        <w:jc w:val="both"/>
        <w:rPr>
          <w:rFonts w:ascii="Times New Roman" w:hAnsi="Times New Roman"/>
          <w:bCs/>
          <w:sz w:val="24"/>
          <w:lang w:val="en-US"/>
        </w:rPr>
      </w:pPr>
      <w:r>
        <w:rPr>
          <w:rFonts w:ascii="Times New Roman" w:hAnsi="Times New Roman"/>
          <w:bCs/>
          <w:sz w:val="24"/>
          <w:lang w:val="en-US"/>
        </w:rPr>
        <w:t>Example</w:t>
      </w:r>
      <w:r w:rsidR="00486625" w:rsidRPr="009B726D">
        <w:rPr>
          <w:rFonts w:ascii="Times New Roman" w:hAnsi="Times New Roman"/>
          <w:bCs/>
          <w:sz w:val="24"/>
          <w:lang w:val="en-US"/>
        </w:rPr>
        <w:t>:</w:t>
      </w:r>
    </w:p>
    <w:p w14:paraId="2F17D175" w14:textId="32398209" w:rsidR="00486625" w:rsidRPr="009B726D" w:rsidRDefault="009F4F42" w:rsidP="0048662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bCs/>
          <w:sz w:val="24"/>
          <w:lang w:val="en-US"/>
        </w:rPr>
        <w:lastRenderedPageBreak/>
        <w:t xml:space="preserve">The author identified that the implementation of </w:t>
      </w:r>
      <w:proofErr w:type="spellStart"/>
      <w:r w:rsidRPr="009B726D">
        <w:rPr>
          <w:rFonts w:ascii="Times New Roman" w:hAnsi="Times New Roman"/>
          <w:bCs/>
          <w:sz w:val="24"/>
          <w:lang w:val="en-US"/>
        </w:rPr>
        <w:t>Fundef</w:t>
      </w:r>
      <w:proofErr w:type="spellEnd"/>
      <w:r w:rsidRPr="009B726D">
        <w:rPr>
          <w:rFonts w:ascii="Times New Roman" w:hAnsi="Times New Roman"/>
          <w:bCs/>
          <w:sz w:val="24"/>
          <w:lang w:val="en-US"/>
        </w:rPr>
        <w:t xml:space="preserve"> and </w:t>
      </w:r>
      <w:proofErr w:type="spellStart"/>
      <w:r w:rsidRPr="009B726D">
        <w:rPr>
          <w:rFonts w:ascii="Times New Roman" w:hAnsi="Times New Roman"/>
          <w:bCs/>
          <w:sz w:val="24"/>
          <w:lang w:val="en-US"/>
        </w:rPr>
        <w:t>Fundeb</w:t>
      </w:r>
      <w:proofErr w:type="spellEnd"/>
      <w:r w:rsidRPr="009B726D">
        <w:rPr>
          <w:rFonts w:ascii="Times New Roman" w:hAnsi="Times New Roman"/>
          <w:bCs/>
          <w:sz w:val="24"/>
          <w:lang w:val="en-US"/>
        </w:rPr>
        <w:t xml:space="preserve"> contributed to expand this form of </w:t>
      </w:r>
      <w:r>
        <w:rPr>
          <w:rFonts w:ascii="Times New Roman" w:hAnsi="Times New Roman"/>
          <w:bCs/>
          <w:sz w:val="24"/>
          <w:lang w:val="en-US"/>
        </w:rPr>
        <w:t>provision</w:t>
      </w:r>
      <w:r w:rsidR="00214C0D" w:rsidRPr="009B726D">
        <w:rPr>
          <w:rFonts w:ascii="Times New Roman" w:hAnsi="Times New Roman"/>
          <w:bCs/>
          <w:sz w:val="24"/>
          <w:lang w:val="en-US"/>
        </w:rPr>
        <w:t xml:space="preserve"> </w:t>
      </w:r>
      <w:r w:rsidR="00214C0D" w:rsidRPr="009B726D">
        <w:rPr>
          <w:rFonts w:ascii="Times New Roman" w:hAnsi="Times New Roman"/>
          <w:b/>
          <w:bCs/>
          <w:color w:val="C00000"/>
          <w:sz w:val="24"/>
          <w:lang w:val="en-US"/>
        </w:rPr>
        <w:t>. . . .</w:t>
      </w:r>
      <w:r w:rsidR="00214C0D" w:rsidRPr="009B726D">
        <w:rPr>
          <w:rFonts w:ascii="Times New Roman" w:hAnsi="Times New Roman"/>
          <w:bCs/>
          <w:sz w:val="24"/>
          <w:lang w:val="en-US"/>
        </w:rPr>
        <w:t xml:space="preserve"> </w:t>
      </w:r>
      <w:r w:rsidRPr="009B726D">
        <w:rPr>
          <w:rFonts w:ascii="Times New Roman" w:hAnsi="Times New Roman"/>
          <w:bCs/>
          <w:sz w:val="24"/>
          <w:lang w:val="en-US"/>
        </w:rPr>
        <w:t>The f</w:t>
      </w:r>
      <w:r>
        <w:rPr>
          <w:rFonts w:ascii="Times New Roman" w:hAnsi="Times New Roman"/>
          <w:bCs/>
          <w:sz w:val="24"/>
          <w:lang w:val="en-US"/>
        </w:rPr>
        <w:t>ormer,</w:t>
      </w:r>
      <w:r w:rsidRPr="009B726D">
        <w:rPr>
          <w:rFonts w:ascii="Times New Roman" w:hAnsi="Times New Roman"/>
          <w:bCs/>
          <w:sz w:val="24"/>
          <w:lang w:val="en-US"/>
        </w:rPr>
        <w:t xml:space="preserve"> by concentrating resources on primary education and forcing municipalities to seek low-cost alternatives to provide early childhood education. The second</w:t>
      </w:r>
      <w:r>
        <w:rPr>
          <w:rFonts w:ascii="Times New Roman" w:hAnsi="Times New Roman"/>
          <w:bCs/>
          <w:sz w:val="24"/>
          <w:lang w:val="en-US"/>
        </w:rPr>
        <w:t>,</w:t>
      </w:r>
      <w:r w:rsidRPr="009B726D">
        <w:rPr>
          <w:rFonts w:ascii="Times New Roman" w:hAnsi="Times New Roman"/>
          <w:bCs/>
          <w:sz w:val="24"/>
          <w:lang w:val="en-US"/>
        </w:rPr>
        <w:t xml:space="preserve"> by including the partner institutions in the redistribution of the fund</w:t>
      </w:r>
      <w:r>
        <w:rPr>
          <w:rFonts w:ascii="Times New Roman" w:hAnsi="Times New Roman"/>
          <w:bCs/>
          <w:sz w:val="24"/>
          <w:lang w:val="en-US"/>
        </w:rPr>
        <w:t>’</w:t>
      </w:r>
      <w:r w:rsidRPr="009B726D">
        <w:rPr>
          <w:rFonts w:ascii="Times New Roman" w:hAnsi="Times New Roman"/>
          <w:bCs/>
          <w:sz w:val="24"/>
          <w:lang w:val="en-US"/>
        </w:rPr>
        <w:t>s resources, transferred to the municipalities.</w:t>
      </w:r>
      <w:r w:rsidR="006C7C14" w:rsidRPr="009B726D">
        <w:rPr>
          <w:rFonts w:ascii="Times New Roman" w:hAnsi="Times New Roman"/>
          <w:bCs/>
          <w:sz w:val="24"/>
          <w:lang w:val="en-US"/>
        </w:rPr>
        <w:t xml:space="preserve"> </w:t>
      </w:r>
      <w:r w:rsidR="006D29D9" w:rsidRPr="009B726D">
        <w:rPr>
          <w:rFonts w:ascii="Times New Roman" w:hAnsi="Times New Roman"/>
          <w:bCs/>
          <w:sz w:val="24"/>
          <w:lang w:val="en-US"/>
        </w:rPr>
        <w:t>(</w:t>
      </w:r>
      <w:proofErr w:type="spellStart"/>
      <w:r w:rsidR="006D29D9" w:rsidRPr="009B726D">
        <w:rPr>
          <w:rFonts w:ascii="Times New Roman" w:hAnsi="Times New Roman"/>
          <w:bCs/>
          <w:sz w:val="24"/>
          <w:lang w:val="en-US"/>
        </w:rPr>
        <w:t>Pimenta</w:t>
      </w:r>
      <w:proofErr w:type="spellEnd"/>
      <w:r w:rsidR="006D29D9" w:rsidRPr="009B726D">
        <w:rPr>
          <w:rFonts w:ascii="Times New Roman" w:hAnsi="Times New Roman"/>
          <w:bCs/>
          <w:sz w:val="24"/>
          <w:lang w:val="en-US"/>
        </w:rPr>
        <w:t>, 2017, p. 593</w:t>
      </w:r>
      <w:r w:rsidR="0033186F">
        <w:rPr>
          <w:rFonts w:ascii="Times New Roman" w:hAnsi="Times New Roman"/>
          <w:sz w:val="24"/>
          <w:lang w:val="en-US"/>
        </w:rPr>
        <w:t>, own translation</w:t>
      </w:r>
      <w:r w:rsidR="006D29D9" w:rsidRPr="009B726D">
        <w:rPr>
          <w:rFonts w:ascii="Times New Roman" w:hAnsi="Times New Roman"/>
          <w:bCs/>
          <w:sz w:val="24"/>
          <w:lang w:val="en-US"/>
        </w:rPr>
        <w:t>).</w:t>
      </w:r>
      <w:r w:rsidR="00214C0D">
        <w:rPr>
          <w:rFonts w:ascii="Times New Roman" w:hAnsi="Times New Roman"/>
          <w:bCs/>
          <w:sz w:val="24"/>
          <w:lang w:val="en-US"/>
        </w:rPr>
        <w:t xml:space="preserve"> </w:t>
      </w:r>
    </w:p>
    <w:p w14:paraId="45318258" w14:textId="77777777" w:rsidR="00BB72DF" w:rsidRPr="009B726D" w:rsidRDefault="00BB72DF" w:rsidP="00670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63EE690A" w14:textId="2572C779" w:rsidR="00214C0D" w:rsidRPr="009B726D" w:rsidRDefault="00214C0D" w:rsidP="004866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Over the text, in the </w:t>
      </w:r>
      <w:r w:rsidR="00C739D1">
        <w:rPr>
          <w:rFonts w:ascii="Times New Roman" w:hAnsi="Times New Roman"/>
          <w:sz w:val="24"/>
          <w:lang w:val="en-US"/>
        </w:rPr>
        <w:t>citation</w:t>
      </w:r>
      <w:r w:rsidRPr="009B726D">
        <w:rPr>
          <w:rFonts w:ascii="Times New Roman" w:hAnsi="Times New Roman"/>
          <w:sz w:val="24"/>
          <w:lang w:val="en-US"/>
        </w:rPr>
        <w:t xml:space="preserve">s of </w:t>
      </w:r>
      <w:r w:rsidR="00B42C1F">
        <w:rPr>
          <w:rFonts w:ascii="Times New Roman" w:hAnsi="Times New Roman"/>
          <w:sz w:val="24"/>
          <w:lang w:val="en-US"/>
        </w:rPr>
        <w:t>quotation</w:t>
      </w:r>
      <w:r>
        <w:rPr>
          <w:rFonts w:ascii="Times New Roman" w:hAnsi="Times New Roman"/>
          <w:sz w:val="24"/>
          <w:lang w:val="en-US"/>
        </w:rPr>
        <w:t xml:space="preserve">s with </w:t>
      </w:r>
      <w:r w:rsidR="00B42B8D"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 authors, the last names should be separated by an ampersand (&amp;). Example: </w:t>
      </w:r>
      <w:r w:rsidRPr="009B726D">
        <w:rPr>
          <w:rFonts w:ascii="Times New Roman" w:hAnsi="Times New Roman"/>
          <w:sz w:val="24"/>
          <w:lang w:val="en-US"/>
        </w:rPr>
        <w:t>(</w:t>
      </w:r>
      <w:proofErr w:type="spellStart"/>
      <w:r w:rsidRPr="009B726D">
        <w:rPr>
          <w:rFonts w:ascii="Times New Roman" w:hAnsi="Times New Roman"/>
          <w:sz w:val="24"/>
          <w:lang w:val="en-US"/>
        </w:rPr>
        <w:t>Mascarello</w:t>
      </w:r>
      <w:proofErr w:type="spellEnd"/>
      <w:r w:rsidRPr="009B726D">
        <w:rPr>
          <w:rFonts w:ascii="Times New Roman" w:hAnsi="Times New Roman"/>
          <w:sz w:val="24"/>
          <w:lang w:val="en-US"/>
        </w:rPr>
        <w:t xml:space="preserve"> &amp; Cunha, 2022, p. 12). For works by 3 or more authors, </w:t>
      </w:r>
      <w:r>
        <w:rPr>
          <w:rFonts w:ascii="Times New Roman" w:hAnsi="Times New Roman"/>
          <w:sz w:val="24"/>
          <w:lang w:val="en-US"/>
        </w:rPr>
        <w:t xml:space="preserve">the expression et al. (not italicized) can be used. Example: </w:t>
      </w:r>
      <w:r w:rsidRPr="009B726D">
        <w:rPr>
          <w:rFonts w:ascii="Times New Roman" w:hAnsi="Times New Roman"/>
          <w:sz w:val="24"/>
          <w:lang w:val="en-US"/>
        </w:rPr>
        <w:t>(</w:t>
      </w:r>
      <w:proofErr w:type="spellStart"/>
      <w:r w:rsidRPr="009B726D">
        <w:rPr>
          <w:rFonts w:ascii="Times New Roman" w:hAnsi="Times New Roman"/>
          <w:sz w:val="24"/>
          <w:lang w:val="en-US"/>
        </w:rPr>
        <w:t>Moriconi</w:t>
      </w:r>
      <w:proofErr w:type="spellEnd"/>
      <w:r w:rsidRPr="009B726D">
        <w:rPr>
          <w:rFonts w:ascii="Times New Roman" w:hAnsi="Times New Roman"/>
          <w:sz w:val="24"/>
          <w:lang w:val="en-US"/>
        </w:rPr>
        <w:t xml:space="preserve"> et al., 2021, p. 12).</w:t>
      </w:r>
    </w:p>
    <w:p w14:paraId="19F14916" w14:textId="4F8F05F0" w:rsidR="00D65CA7" w:rsidRPr="004362C2" w:rsidRDefault="00D65CA7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9B726D">
        <w:rPr>
          <w:rFonts w:ascii="Times New Roman" w:hAnsi="Times New Roman"/>
          <w:sz w:val="24"/>
          <w:szCs w:val="24"/>
          <w:lang w:val="en-US"/>
        </w:rPr>
        <w:t xml:space="preserve">For quotes of quotes, i.e., </w:t>
      </w:r>
      <w:r>
        <w:rPr>
          <w:rFonts w:ascii="Times New Roman" w:hAnsi="Times New Roman"/>
          <w:sz w:val="24"/>
          <w:szCs w:val="24"/>
          <w:lang w:val="en-US"/>
        </w:rPr>
        <w:t xml:space="preserve">mentioning </w:t>
      </w:r>
      <w:r w:rsidR="00A948DE"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 xml:space="preserve">work by </w:t>
      </w:r>
      <w:r w:rsidR="00A948DE">
        <w:rPr>
          <w:rFonts w:ascii="Times New Roman" w:hAnsi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/>
          <w:sz w:val="24"/>
          <w:szCs w:val="24"/>
          <w:lang w:val="en-US"/>
        </w:rPr>
        <w:t xml:space="preserve">author </w:t>
      </w:r>
      <w:r w:rsidR="00A948DE">
        <w:rPr>
          <w:rFonts w:ascii="Times New Roman" w:hAnsi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/>
          <w:sz w:val="24"/>
          <w:szCs w:val="24"/>
          <w:lang w:val="en-US"/>
        </w:rPr>
        <w:t xml:space="preserve">were used in the work of </w:t>
      </w:r>
      <w:r w:rsidR="00A948DE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other author, the expression “as cited in” should be used. </w:t>
      </w:r>
      <w:r w:rsidRPr="004362C2">
        <w:rPr>
          <w:rFonts w:ascii="Times New Roman" w:hAnsi="Times New Roman"/>
          <w:sz w:val="24"/>
          <w:szCs w:val="24"/>
          <w:lang w:val="en-US"/>
        </w:rPr>
        <w:t>Example: (</w:t>
      </w:r>
      <w:proofErr w:type="spellStart"/>
      <w:r w:rsidRPr="004362C2">
        <w:rPr>
          <w:rFonts w:ascii="Times New Roman" w:hAnsi="Times New Roman"/>
          <w:sz w:val="24"/>
          <w:szCs w:val="24"/>
          <w:lang w:val="en-US"/>
        </w:rPr>
        <w:t>Gatti</w:t>
      </w:r>
      <w:proofErr w:type="spellEnd"/>
      <w:r w:rsidRPr="004362C2">
        <w:rPr>
          <w:rFonts w:ascii="Times New Roman" w:hAnsi="Times New Roman"/>
          <w:sz w:val="24"/>
          <w:szCs w:val="24"/>
          <w:lang w:val="en-US"/>
        </w:rPr>
        <w:t xml:space="preserve">, 2002, </w:t>
      </w:r>
      <w:r w:rsidR="00A948DE">
        <w:rPr>
          <w:rFonts w:ascii="Times New Roman" w:hAnsi="Times New Roman"/>
          <w:sz w:val="24"/>
          <w:szCs w:val="24"/>
          <w:lang w:val="en-US"/>
        </w:rPr>
        <w:t>as cited in</w:t>
      </w:r>
      <w:r w:rsidRPr="004362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362C2">
        <w:rPr>
          <w:rFonts w:ascii="Times New Roman" w:hAnsi="Times New Roman"/>
          <w:sz w:val="24"/>
          <w:szCs w:val="24"/>
          <w:lang w:val="en-US"/>
        </w:rPr>
        <w:t>Gimenes</w:t>
      </w:r>
      <w:proofErr w:type="spellEnd"/>
      <w:r w:rsidRPr="004362C2">
        <w:rPr>
          <w:rFonts w:ascii="Times New Roman" w:hAnsi="Times New Roman"/>
          <w:sz w:val="24"/>
          <w:szCs w:val="24"/>
          <w:lang w:val="en-US"/>
        </w:rPr>
        <w:t>, 2009).</w:t>
      </w:r>
    </w:p>
    <w:p w14:paraId="43BC5179" w14:textId="41A0F855" w:rsidR="00D65CA7" w:rsidRPr="00C22AAF" w:rsidRDefault="00D65CA7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If it is a direct </w:t>
      </w:r>
      <w:r w:rsidR="00B4764C" w:rsidRPr="00EB15A4">
        <w:rPr>
          <w:rFonts w:ascii="Times New Roman" w:hAnsi="Times New Roman"/>
          <w:sz w:val="24"/>
          <w:lang w:val="en-US"/>
        </w:rPr>
        <w:t>quotation</w:t>
      </w:r>
      <w:r w:rsidRPr="00EB15A4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the </w:t>
      </w:r>
      <w:r w:rsidR="00912DAB">
        <w:rPr>
          <w:rFonts w:ascii="Times New Roman" w:hAnsi="Times New Roman"/>
          <w:sz w:val="24"/>
          <w:lang w:val="en-US"/>
        </w:rPr>
        <w:t>earlier</w:t>
      </w:r>
      <w:r>
        <w:rPr>
          <w:rFonts w:ascii="Times New Roman" w:hAnsi="Times New Roman"/>
          <w:sz w:val="24"/>
          <w:lang w:val="en-US"/>
        </w:rPr>
        <w:t xml:space="preserve"> work’s publication year need not be indicated. </w:t>
      </w:r>
      <w:r w:rsidRPr="00C22AAF">
        <w:rPr>
          <w:rFonts w:ascii="Times New Roman" w:hAnsi="Times New Roman"/>
          <w:sz w:val="24"/>
          <w:lang w:val="en-US"/>
        </w:rPr>
        <w:t xml:space="preserve">Example: </w:t>
      </w:r>
      <w:r w:rsidR="00A948DE" w:rsidRPr="00C22AAF">
        <w:rPr>
          <w:rFonts w:ascii="Times New Roman" w:hAnsi="Times New Roman"/>
          <w:sz w:val="24"/>
          <w:lang w:val="en-US"/>
        </w:rPr>
        <w:t>“</w:t>
      </w:r>
      <w:r w:rsidR="00C22AAF" w:rsidRPr="00C22AAF">
        <w:rPr>
          <w:rFonts w:ascii="Times New Roman" w:hAnsi="Times New Roman"/>
          <w:sz w:val="24"/>
          <w:szCs w:val="24"/>
          <w:lang w:val="en-US"/>
        </w:rPr>
        <w:t xml:space="preserve">According to </w:t>
      </w:r>
      <w:proofErr w:type="spellStart"/>
      <w:r w:rsidRPr="00C22AAF">
        <w:rPr>
          <w:rFonts w:ascii="Times New Roman" w:hAnsi="Times New Roman"/>
          <w:sz w:val="24"/>
          <w:szCs w:val="24"/>
          <w:lang w:val="en-US"/>
        </w:rPr>
        <w:t>Gatti</w:t>
      </w:r>
      <w:proofErr w:type="spellEnd"/>
      <w:r w:rsidRPr="00C22AAF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912DAB" w:rsidRPr="00C22AAF">
        <w:rPr>
          <w:rFonts w:ascii="Times New Roman" w:hAnsi="Times New Roman"/>
          <w:sz w:val="24"/>
          <w:szCs w:val="24"/>
          <w:lang w:val="en-US"/>
        </w:rPr>
        <w:t>as cited in</w:t>
      </w:r>
      <w:r w:rsidRPr="00C2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22AAF">
        <w:rPr>
          <w:rFonts w:ascii="Times New Roman" w:hAnsi="Times New Roman"/>
          <w:sz w:val="24"/>
          <w:szCs w:val="24"/>
          <w:lang w:val="en-US"/>
        </w:rPr>
        <w:t>Gimenes</w:t>
      </w:r>
      <w:proofErr w:type="spellEnd"/>
      <w:r w:rsidRPr="00C22AAF">
        <w:rPr>
          <w:rFonts w:ascii="Times New Roman" w:hAnsi="Times New Roman"/>
          <w:sz w:val="24"/>
          <w:szCs w:val="24"/>
          <w:lang w:val="en-US"/>
        </w:rPr>
        <w:t xml:space="preserve">, 2009), </w:t>
      </w:r>
      <w:r w:rsidR="00C22AAF">
        <w:rPr>
          <w:rFonts w:ascii="Times New Roman" w:hAnsi="Times New Roman"/>
          <w:sz w:val="24"/>
          <w:szCs w:val="24"/>
          <w:lang w:val="en-US"/>
        </w:rPr>
        <w:t xml:space="preserve">education </w:t>
      </w:r>
      <w:r w:rsidRPr="00C22AAF">
        <w:rPr>
          <w:rFonts w:ascii="Times New Roman" w:hAnsi="Times New Roman"/>
          <w:sz w:val="24"/>
          <w:szCs w:val="24"/>
          <w:lang w:val="en-US"/>
        </w:rPr>
        <w:t>. . .”.</w:t>
      </w:r>
    </w:p>
    <w:p w14:paraId="682CEA0F" w14:textId="29106239" w:rsidR="00486625" w:rsidRPr="009B726D" w:rsidRDefault="00E46E0E" w:rsidP="00486625">
      <w:pPr>
        <w:pStyle w:val="Textodenotaderodap"/>
        <w:spacing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Only the work </w:t>
      </w:r>
      <w:r>
        <w:rPr>
          <w:rFonts w:ascii="Times New Roman" w:hAnsi="Times New Roman"/>
          <w:sz w:val="24"/>
          <w:lang w:val="en-US"/>
        </w:rPr>
        <w:t>which</w:t>
      </w:r>
      <w:r w:rsidRPr="009B726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was actually</w:t>
      </w:r>
      <w:r w:rsidRPr="009B726D">
        <w:rPr>
          <w:rFonts w:ascii="Times New Roman" w:hAnsi="Times New Roman"/>
          <w:sz w:val="24"/>
          <w:lang w:val="en-US"/>
        </w:rPr>
        <w:t xml:space="preserve"> accessed should be included in the list </w:t>
      </w:r>
      <w:r>
        <w:rPr>
          <w:rFonts w:ascii="Times New Roman" w:hAnsi="Times New Roman"/>
          <w:sz w:val="24"/>
          <w:lang w:val="en-US"/>
        </w:rPr>
        <w:t>of references</w:t>
      </w:r>
      <w:r w:rsidR="00486625" w:rsidRPr="009B726D">
        <w:rPr>
          <w:rFonts w:ascii="Times New Roman" w:hAnsi="Times New Roman"/>
          <w:sz w:val="24"/>
          <w:lang w:val="en-US"/>
        </w:rPr>
        <w:t>.</w:t>
      </w:r>
    </w:p>
    <w:p w14:paraId="3459A717" w14:textId="2528A55A" w:rsidR="00A92012" w:rsidRPr="009B726D" w:rsidRDefault="00A92012">
      <w:pPr>
        <w:rPr>
          <w:rFonts w:ascii="Times New Roman" w:hAnsi="Times New Roman" w:cs="Times New Roman"/>
          <w:sz w:val="24"/>
          <w:lang w:val="en-US"/>
        </w:rPr>
      </w:pPr>
    </w:p>
    <w:p w14:paraId="235C4729" w14:textId="77777777" w:rsidR="00E633C5" w:rsidRPr="009B726D" w:rsidRDefault="00E633C5">
      <w:pPr>
        <w:rPr>
          <w:rFonts w:ascii="Times New Roman" w:hAnsi="Times New Roman" w:cs="Times New Roman"/>
          <w:sz w:val="24"/>
          <w:lang w:val="en-US"/>
        </w:rPr>
      </w:pPr>
    </w:p>
    <w:p w14:paraId="6E6BDB52" w14:textId="633E4ED6" w:rsidR="00284825" w:rsidRPr="009B726D" w:rsidRDefault="00E46E0E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9B726D">
        <w:rPr>
          <w:rFonts w:ascii="Times New Roman" w:hAnsi="Times New Roman" w:cs="Times New Roman"/>
          <w:b/>
          <w:sz w:val="24"/>
          <w:lang w:val="en-US"/>
        </w:rPr>
        <w:t>ACKNOWLEDGMENTS</w:t>
      </w:r>
    </w:p>
    <w:p w14:paraId="57A7BB14" w14:textId="68635117" w:rsidR="004365A0" w:rsidRPr="009B726D" w:rsidRDefault="004365A0" w:rsidP="00E30B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B726D">
        <w:rPr>
          <w:rFonts w:ascii="Times New Roman" w:hAnsi="Times New Roman" w:cs="Times New Roman"/>
          <w:sz w:val="24"/>
          <w:lang w:val="en-US"/>
        </w:rPr>
        <w:t>A space for inserting acknowledgments, if any</w:t>
      </w:r>
      <w:r>
        <w:rPr>
          <w:rFonts w:ascii="Times New Roman" w:hAnsi="Times New Roman" w:cs="Times New Roman"/>
          <w:sz w:val="24"/>
          <w:lang w:val="en-US"/>
        </w:rPr>
        <w:t>. Times 12 font, justified alignment, 1.5 spacing, no indentation.</w:t>
      </w:r>
    </w:p>
    <w:p w14:paraId="4F70D753" w14:textId="37015A0D" w:rsidR="00430D7C" w:rsidRPr="009B726D" w:rsidRDefault="00430D7C" w:rsidP="00430D7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49E888D4" w14:textId="77777777" w:rsidR="00430D7C" w:rsidRPr="009B726D" w:rsidRDefault="00430D7C" w:rsidP="00430D7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46982D4" w14:textId="452AC808" w:rsidR="00486625" w:rsidRPr="009B726D" w:rsidRDefault="00486625" w:rsidP="00486625">
      <w:pPr>
        <w:pStyle w:val="Textodenotaderodap"/>
        <w:spacing w:line="360" w:lineRule="auto"/>
        <w:rPr>
          <w:rFonts w:ascii="Times New Roman" w:hAnsi="Times New Roman"/>
          <w:b/>
          <w:sz w:val="24"/>
          <w:szCs w:val="24"/>
          <w:lang w:val="en-US" w:eastAsia="pt-BR"/>
        </w:rPr>
      </w:pPr>
      <w:r w:rsidRPr="009B726D">
        <w:rPr>
          <w:rFonts w:ascii="Times New Roman" w:hAnsi="Times New Roman"/>
          <w:b/>
          <w:sz w:val="24"/>
          <w:szCs w:val="24"/>
          <w:lang w:val="en-US"/>
        </w:rPr>
        <w:t>REFE</w:t>
      </w:r>
      <w:r w:rsidR="0033186F">
        <w:rPr>
          <w:rFonts w:ascii="Times New Roman" w:hAnsi="Times New Roman"/>
          <w:b/>
          <w:sz w:val="24"/>
          <w:szCs w:val="24"/>
          <w:lang w:val="en-US"/>
        </w:rPr>
        <w:t>R</w:t>
      </w:r>
      <w:r w:rsidR="004365A0" w:rsidRPr="009B726D">
        <w:rPr>
          <w:rFonts w:ascii="Times New Roman" w:hAnsi="Times New Roman"/>
          <w:b/>
          <w:sz w:val="24"/>
          <w:szCs w:val="24"/>
          <w:lang w:val="en-US"/>
        </w:rPr>
        <w:t>ENCES</w:t>
      </w:r>
    </w:p>
    <w:p w14:paraId="4BD826E0" w14:textId="59604434" w:rsidR="004365A0" w:rsidRPr="009B726D" w:rsidRDefault="004365A0" w:rsidP="00E30BAA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The references, restricted only to works </w:t>
      </w:r>
      <w:r>
        <w:rPr>
          <w:rFonts w:ascii="Times New Roman" w:hAnsi="Times New Roman"/>
          <w:sz w:val="24"/>
          <w:lang w:val="en-US"/>
        </w:rPr>
        <w:t>cited in the text, should be presented according to the American Psychological Association manual – 7</w:t>
      </w:r>
      <w:r w:rsidRPr="009B726D">
        <w:rPr>
          <w:rFonts w:ascii="Times New Roman" w:hAnsi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lang w:val="en-US"/>
        </w:rPr>
        <w:t xml:space="preserve"> edition. Highlights (</w:t>
      </w:r>
      <w:r w:rsidR="00CB04F5">
        <w:rPr>
          <w:rFonts w:ascii="Times New Roman" w:hAnsi="Times New Roman"/>
          <w:sz w:val="24"/>
          <w:lang w:val="en-US"/>
        </w:rPr>
        <w:t>titles of books, dissertations/theses and scientific journals) should be italicized.</w:t>
      </w:r>
    </w:p>
    <w:p w14:paraId="4FD2DA13" w14:textId="2447B9F0" w:rsidR="00CB04F5" w:rsidRPr="009B726D" w:rsidRDefault="00CB04F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They should follow the </w:t>
      </w:r>
      <w:r>
        <w:rPr>
          <w:rFonts w:ascii="Times New Roman" w:hAnsi="Times New Roman"/>
          <w:sz w:val="24"/>
          <w:lang w:val="en-US"/>
        </w:rPr>
        <w:t>alphabetical order of the first author’s last name, and authors’ first names should be abbreviated.</w:t>
      </w:r>
    </w:p>
    <w:p w14:paraId="58AF98CC" w14:textId="2CFF634A" w:rsidR="00CB04F5" w:rsidRPr="00EB15A4" w:rsidRDefault="00CB04F5" w:rsidP="00E633C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t xml:space="preserve">References </w:t>
      </w:r>
      <w:r w:rsidRPr="00EB15A4">
        <w:rPr>
          <w:rFonts w:ascii="Times New Roman" w:hAnsi="Times New Roman"/>
          <w:sz w:val="24"/>
          <w:lang w:val="en-US"/>
        </w:rPr>
        <w:t>should</w:t>
      </w:r>
      <w:r w:rsidR="00A81858" w:rsidRPr="00EB15A4">
        <w:rPr>
          <w:rFonts w:ascii="Times New Roman" w:hAnsi="Times New Roman"/>
          <w:sz w:val="24"/>
          <w:lang w:val="en-US"/>
        </w:rPr>
        <w:t xml:space="preserve"> be</w:t>
      </w:r>
      <w:r w:rsidRPr="00EB15A4">
        <w:rPr>
          <w:rFonts w:ascii="Times New Roman" w:hAnsi="Times New Roman"/>
          <w:sz w:val="24"/>
          <w:lang w:val="en-US"/>
        </w:rPr>
        <w:t xml:space="preserve"> formatted in Times 12 font, 1.5 spacing, with no space before or after paragraphs and no blank lines separating entries.</w:t>
      </w:r>
      <w:r w:rsidR="00B42B8D" w:rsidRPr="00B42B8D">
        <w:rPr>
          <w:lang w:val="de-DE"/>
        </w:rPr>
        <w:t xml:space="preserve"> </w:t>
      </w:r>
      <w:r w:rsidR="00B42B8D" w:rsidRPr="00B42B8D">
        <w:rPr>
          <w:rFonts w:ascii="Times New Roman" w:hAnsi="Times New Roman"/>
          <w:sz w:val="24"/>
          <w:lang w:val="en-US"/>
        </w:rPr>
        <w:t>In addition, they should be offset 1.27 cm (one-half inch) from the left margin.</w:t>
      </w:r>
    </w:p>
    <w:p w14:paraId="4D2ACAD3" w14:textId="34F796E9" w:rsidR="00486625" w:rsidRPr="009B726D" w:rsidRDefault="00A81858" w:rsidP="006D29D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 w:rsidRPr="009B726D">
        <w:rPr>
          <w:rFonts w:ascii="Times New Roman" w:hAnsi="Times New Roman"/>
          <w:sz w:val="24"/>
          <w:lang w:val="en-US"/>
        </w:rPr>
        <w:lastRenderedPageBreak/>
        <w:t xml:space="preserve">References </w:t>
      </w:r>
      <w:r>
        <w:rPr>
          <w:rFonts w:ascii="Times New Roman" w:hAnsi="Times New Roman"/>
          <w:sz w:val="24"/>
          <w:lang w:val="en-US"/>
        </w:rPr>
        <w:t>with</w:t>
      </w:r>
      <w:r w:rsidRPr="009B726D">
        <w:rPr>
          <w:rFonts w:ascii="Times New Roman" w:hAnsi="Times New Roman"/>
          <w:sz w:val="24"/>
          <w:lang w:val="en-US"/>
        </w:rPr>
        <w:t xml:space="preserve"> links for accessing text</w:t>
      </w:r>
      <w:r>
        <w:rPr>
          <w:rFonts w:ascii="Times New Roman" w:hAnsi="Times New Roman"/>
          <w:sz w:val="24"/>
          <w:lang w:val="en-US"/>
        </w:rPr>
        <w:t>s</w:t>
      </w:r>
      <w:r w:rsidRPr="009B726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should not include “Available at”, “Access on”, or a period after the link. The link to the text should come after the reference’s bibliographic information</w:t>
      </w:r>
      <w:r w:rsidR="00486625" w:rsidRPr="009B726D">
        <w:rPr>
          <w:rFonts w:ascii="Times New Roman" w:hAnsi="Times New Roman"/>
          <w:sz w:val="24"/>
          <w:lang w:val="en-US"/>
        </w:rPr>
        <w:t>:</w:t>
      </w:r>
    </w:p>
    <w:p w14:paraId="7DB3F22A" w14:textId="77777777" w:rsidR="00486625" w:rsidRPr="009B726D" w:rsidRDefault="00486625" w:rsidP="006D29D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</w:p>
    <w:p w14:paraId="2359EA98" w14:textId="77777777" w:rsidR="005214AC" w:rsidRDefault="005214AC" w:rsidP="005214AC">
      <w:pPr>
        <w:spacing w:after="0" w:line="360" w:lineRule="auto"/>
        <w:ind w:left="720" w:hanging="720"/>
        <w:contextualSpacing/>
        <w:rPr>
          <w:rStyle w:val="Hyperlink"/>
          <w:rFonts w:ascii="Garamond" w:hAnsi="Garamond"/>
          <w:sz w:val="24"/>
        </w:rPr>
      </w:pPr>
      <w:proofErr w:type="spellStart"/>
      <w:r w:rsidRPr="00BB6173">
        <w:rPr>
          <w:rFonts w:ascii="Garamond" w:hAnsi="Garamond"/>
          <w:sz w:val="24"/>
          <w:szCs w:val="24"/>
          <w:lang w:val="en-US"/>
        </w:rPr>
        <w:t>Mascarello</w:t>
      </w:r>
      <w:proofErr w:type="spellEnd"/>
      <w:r w:rsidRPr="00BB6173">
        <w:rPr>
          <w:rFonts w:ascii="Garamond" w:hAnsi="Garamond"/>
          <w:sz w:val="24"/>
          <w:szCs w:val="24"/>
          <w:lang w:val="en-US"/>
        </w:rPr>
        <w:t xml:space="preserve">, L., &amp; Cunha, M. A. de A. (2022). </w:t>
      </w:r>
      <w:r w:rsidRPr="00BB6173">
        <w:rPr>
          <w:rFonts w:ascii="Garamond" w:hAnsi="Garamond"/>
          <w:sz w:val="24"/>
          <w:szCs w:val="24"/>
        </w:rPr>
        <w:t>A escolha da escola e a reprodução</w:t>
      </w:r>
      <w:r w:rsidRPr="00190F78">
        <w:rPr>
          <w:rFonts w:ascii="Garamond" w:hAnsi="Garamond"/>
          <w:sz w:val="24"/>
        </w:rPr>
        <w:t xml:space="preserve"> das desigualdades sociais [Resenha do </w:t>
      </w:r>
      <w:r w:rsidRPr="0033186F">
        <w:rPr>
          <w:rFonts w:ascii="Garamond" w:hAnsi="Garamond"/>
          <w:i/>
          <w:sz w:val="24"/>
        </w:rPr>
        <w:t xml:space="preserve">livro </w:t>
      </w:r>
      <w:proofErr w:type="spellStart"/>
      <w:r w:rsidRPr="0033186F">
        <w:rPr>
          <w:rFonts w:ascii="Garamond" w:hAnsi="Garamond"/>
          <w:i/>
          <w:sz w:val="24"/>
        </w:rPr>
        <w:t>Choisir</w:t>
      </w:r>
      <w:proofErr w:type="spellEnd"/>
      <w:r w:rsidRPr="0033186F">
        <w:rPr>
          <w:rFonts w:ascii="Garamond" w:hAnsi="Garamond"/>
          <w:i/>
          <w:sz w:val="24"/>
        </w:rPr>
        <w:t xml:space="preserve"> </w:t>
      </w:r>
      <w:proofErr w:type="spellStart"/>
      <w:r w:rsidRPr="0033186F">
        <w:rPr>
          <w:rFonts w:ascii="Garamond" w:hAnsi="Garamond"/>
          <w:i/>
          <w:sz w:val="24"/>
        </w:rPr>
        <w:t>son</w:t>
      </w:r>
      <w:proofErr w:type="spellEnd"/>
      <w:r w:rsidRPr="0033186F">
        <w:rPr>
          <w:rFonts w:ascii="Garamond" w:hAnsi="Garamond"/>
          <w:i/>
          <w:sz w:val="24"/>
        </w:rPr>
        <w:t xml:space="preserve"> </w:t>
      </w:r>
      <w:proofErr w:type="spellStart"/>
      <w:r w:rsidRPr="0033186F">
        <w:rPr>
          <w:rFonts w:ascii="Garamond" w:hAnsi="Garamond"/>
          <w:i/>
          <w:sz w:val="24"/>
        </w:rPr>
        <w:t>école</w:t>
      </w:r>
      <w:proofErr w:type="spellEnd"/>
      <w:r w:rsidRPr="0033186F">
        <w:rPr>
          <w:rFonts w:ascii="Garamond" w:hAnsi="Garamond"/>
          <w:i/>
          <w:sz w:val="24"/>
        </w:rPr>
        <w:t xml:space="preserve">: </w:t>
      </w:r>
      <w:proofErr w:type="spellStart"/>
      <w:r w:rsidRPr="0033186F">
        <w:rPr>
          <w:rFonts w:ascii="Garamond" w:hAnsi="Garamond"/>
          <w:i/>
          <w:sz w:val="24"/>
        </w:rPr>
        <w:t>Stratégies</w:t>
      </w:r>
      <w:proofErr w:type="spellEnd"/>
      <w:r w:rsidRPr="0033186F">
        <w:rPr>
          <w:rFonts w:ascii="Garamond" w:hAnsi="Garamond"/>
          <w:i/>
          <w:sz w:val="24"/>
        </w:rPr>
        <w:t xml:space="preserve"> </w:t>
      </w:r>
      <w:proofErr w:type="spellStart"/>
      <w:r w:rsidRPr="0033186F">
        <w:rPr>
          <w:rFonts w:ascii="Garamond" w:hAnsi="Garamond"/>
          <w:i/>
          <w:sz w:val="24"/>
        </w:rPr>
        <w:t>familiales</w:t>
      </w:r>
      <w:proofErr w:type="spellEnd"/>
      <w:r w:rsidRPr="0033186F">
        <w:rPr>
          <w:rFonts w:ascii="Garamond" w:hAnsi="Garamond"/>
          <w:i/>
          <w:sz w:val="24"/>
        </w:rPr>
        <w:t xml:space="preserve"> et </w:t>
      </w:r>
      <w:proofErr w:type="spellStart"/>
      <w:r w:rsidRPr="0033186F">
        <w:rPr>
          <w:rFonts w:ascii="Garamond" w:hAnsi="Garamond"/>
          <w:i/>
          <w:sz w:val="24"/>
        </w:rPr>
        <w:t>médiations</w:t>
      </w:r>
      <w:proofErr w:type="spellEnd"/>
      <w:r w:rsidRPr="0033186F">
        <w:rPr>
          <w:rFonts w:ascii="Garamond" w:hAnsi="Garamond"/>
          <w:i/>
          <w:sz w:val="24"/>
        </w:rPr>
        <w:t xml:space="preserve"> </w:t>
      </w:r>
      <w:proofErr w:type="spellStart"/>
      <w:r w:rsidRPr="0033186F">
        <w:rPr>
          <w:rFonts w:ascii="Garamond" w:hAnsi="Garamond"/>
          <w:i/>
          <w:sz w:val="24"/>
        </w:rPr>
        <w:t>locales</w:t>
      </w:r>
      <w:proofErr w:type="spellEnd"/>
      <w:r w:rsidRPr="00190F78">
        <w:rPr>
          <w:rFonts w:ascii="Garamond" w:hAnsi="Garamond"/>
          <w:sz w:val="24"/>
        </w:rPr>
        <w:t xml:space="preserve">, de A. van </w:t>
      </w:r>
      <w:proofErr w:type="spellStart"/>
      <w:r w:rsidRPr="00190F78">
        <w:rPr>
          <w:rFonts w:ascii="Garamond" w:hAnsi="Garamond"/>
          <w:sz w:val="24"/>
        </w:rPr>
        <w:t>Zanten</w:t>
      </w:r>
      <w:proofErr w:type="spellEnd"/>
      <w:r w:rsidRPr="00190F78">
        <w:rPr>
          <w:rFonts w:ascii="Garamond" w:hAnsi="Garamond"/>
          <w:sz w:val="24"/>
        </w:rPr>
        <w:t xml:space="preserve">]. </w:t>
      </w:r>
      <w:r w:rsidRPr="00190F78">
        <w:rPr>
          <w:rFonts w:ascii="Garamond" w:hAnsi="Garamond"/>
          <w:i/>
          <w:sz w:val="24"/>
        </w:rPr>
        <w:t>Cadernos de Pesquisa</w:t>
      </w:r>
      <w:r w:rsidRPr="00190F78">
        <w:rPr>
          <w:rFonts w:ascii="Garamond" w:hAnsi="Garamond"/>
          <w:sz w:val="24"/>
        </w:rPr>
        <w:t xml:space="preserve">, </w:t>
      </w:r>
      <w:r w:rsidRPr="00190F78">
        <w:rPr>
          <w:rFonts w:ascii="Garamond" w:hAnsi="Garamond"/>
          <w:i/>
          <w:sz w:val="24"/>
        </w:rPr>
        <w:t>52</w:t>
      </w:r>
      <w:r w:rsidRPr="00190F78">
        <w:rPr>
          <w:rFonts w:ascii="Garamond" w:hAnsi="Garamond"/>
          <w:sz w:val="24"/>
        </w:rPr>
        <w:t xml:space="preserve">, Resenha e09306. </w:t>
      </w:r>
      <w:hyperlink r:id="rId8" w:history="1">
        <w:r w:rsidRPr="00190F78">
          <w:rPr>
            <w:rStyle w:val="Hyperlink"/>
            <w:rFonts w:ascii="Garamond" w:hAnsi="Garamond"/>
            <w:sz w:val="24"/>
          </w:rPr>
          <w:t>https://doi.org/10.1590/198053149306</w:t>
        </w:r>
      </w:hyperlink>
    </w:p>
    <w:p w14:paraId="5D75AFF3" w14:textId="4DF631AE" w:rsidR="00486625" w:rsidRPr="005214AC" w:rsidRDefault="006A7658" w:rsidP="005214AC">
      <w:pPr>
        <w:spacing w:after="0" w:line="360" w:lineRule="auto"/>
        <w:ind w:left="720" w:hanging="720"/>
        <w:contextualSpacing/>
        <w:rPr>
          <w:rFonts w:ascii="Garamond" w:hAnsi="Garamond"/>
          <w:color w:val="0563C1" w:themeColor="hyperlink"/>
          <w:sz w:val="24"/>
          <w:u w:val="single"/>
        </w:rPr>
      </w:pPr>
      <w:proofErr w:type="spellStart"/>
      <w:r w:rsidRPr="00190F78">
        <w:rPr>
          <w:rFonts w:ascii="Garamond" w:hAnsi="Garamond"/>
          <w:sz w:val="24"/>
        </w:rPr>
        <w:t>Verhine</w:t>
      </w:r>
      <w:proofErr w:type="spellEnd"/>
      <w:r w:rsidRPr="00190F78">
        <w:rPr>
          <w:rFonts w:ascii="Garamond" w:hAnsi="Garamond"/>
          <w:sz w:val="24"/>
        </w:rPr>
        <w:t>, R. E. (2022). Garantia de qualidade do ensino superior: O caso dos Estados Unidos. </w:t>
      </w:r>
      <w:r w:rsidRPr="00190F78">
        <w:rPr>
          <w:rFonts w:ascii="Garamond" w:hAnsi="Garamond"/>
          <w:i/>
          <w:iCs/>
          <w:sz w:val="24"/>
        </w:rPr>
        <w:t>Estudos em Avaliação Educacional</w:t>
      </w:r>
      <w:r w:rsidRPr="00190F78">
        <w:rPr>
          <w:rFonts w:ascii="Garamond" w:hAnsi="Garamond"/>
          <w:sz w:val="24"/>
        </w:rPr>
        <w:t>, </w:t>
      </w:r>
      <w:r w:rsidRPr="00190F78">
        <w:rPr>
          <w:rFonts w:ascii="Garamond" w:hAnsi="Garamond"/>
          <w:i/>
          <w:iCs/>
          <w:sz w:val="24"/>
        </w:rPr>
        <w:t>33</w:t>
      </w:r>
      <w:r w:rsidRPr="00190F78">
        <w:rPr>
          <w:rFonts w:ascii="Garamond" w:hAnsi="Garamond"/>
          <w:sz w:val="24"/>
        </w:rPr>
        <w:t xml:space="preserve">, Artigo e09022. </w:t>
      </w:r>
      <w:hyperlink r:id="rId9" w:history="1">
        <w:r w:rsidRPr="00190F78">
          <w:rPr>
            <w:rStyle w:val="Hyperlink"/>
            <w:rFonts w:ascii="Garamond" w:hAnsi="Garamond"/>
            <w:sz w:val="24"/>
          </w:rPr>
          <w:t>https://doi.org/10.18222/eae.v33.9022</w:t>
        </w:r>
      </w:hyperlink>
    </w:p>
    <w:p w14:paraId="4E42D283" w14:textId="4675BAEC" w:rsidR="00C92A14" w:rsidRDefault="00C92A14" w:rsidP="006D29D9">
      <w:pPr>
        <w:autoSpaceDE w:val="0"/>
        <w:autoSpaceDN w:val="0"/>
        <w:adjustRightInd w:val="0"/>
        <w:spacing w:after="0" w:line="360" w:lineRule="auto"/>
        <w:contextualSpacing/>
        <w:rPr>
          <w:rFonts w:ascii="Garamond" w:hAnsi="Garamond"/>
          <w:sz w:val="24"/>
          <w:lang w:val="en-US"/>
        </w:rPr>
      </w:pPr>
    </w:p>
    <w:p w14:paraId="57CE7F6F" w14:textId="3B1B55B7" w:rsidR="009B7C71" w:rsidRPr="00190F78" w:rsidRDefault="009B7C71" w:rsidP="009B7C7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 present below</w:t>
      </w:r>
      <w:r w:rsidRPr="00190F78">
        <w:rPr>
          <w:rFonts w:ascii="Times New Roman" w:hAnsi="Times New Roman"/>
          <w:sz w:val="24"/>
          <w:lang w:val="en-US"/>
        </w:rPr>
        <w:t xml:space="preserve"> a few e</w:t>
      </w:r>
      <w:r>
        <w:rPr>
          <w:rFonts w:ascii="Times New Roman" w:hAnsi="Times New Roman"/>
          <w:sz w:val="24"/>
          <w:lang w:val="en-US"/>
        </w:rPr>
        <w:t>xamples of bibliographic references.</w:t>
      </w:r>
    </w:p>
    <w:p w14:paraId="671C3A62" w14:textId="77777777" w:rsidR="00C92A14" w:rsidRPr="00190F78" w:rsidRDefault="00C92A14" w:rsidP="006D29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21FB559D" w14:textId="49A4B802" w:rsidR="0060045C" w:rsidRPr="006734B2" w:rsidRDefault="00A8185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</w:rPr>
        <w:t>Book</w:t>
      </w:r>
      <w:r w:rsidR="00DC7718" w:rsidRPr="006734B2">
        <w:rPr>
          <w:rFonts w:ascii="Garamond" w:hAnsi="Garamond" w:cs="Times New Roman"/>
          <w:b/>
          <w:sz w:val="24"/>
        </w:rPr>
        <w:t>:</w:t>
      </w:r>
    </w:p>
    <w:p w14:paraId="01B6034F" w14:textId="61B20D80" w:rsidR="007547AB" w:rsidRDefault="006A7658" w:rsidP="00D07CAF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</w:pP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Santos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>, B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S.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(2011).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006D12" w:rsidRPr="00190F7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A universidade do século XXI: </w:t>
      </w:r>
      <w:r w:rsidRPr="00190F78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Para </w:t>
      </w:r>
      <w:r w:rsidR="00006D12" w:rsidRPr="00190F78">
        <w:rPr>
          <w:rFonts w:ascii="Garamond" w:hAnsi="Garamond" w:cs="Times New Roman"/>
          <w:i/>
          <w:sz w:val="24"/>
          <w:szCs w:val="24"/>
          <w:shd w:val="clear" w:color="auto" w:fill="FFFFFF"/>
        </w:rPr>
        <w:t>uma reforma democrática e emancipatória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(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>3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a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>ed</w:t>
      </w:r>
      <w:proofErr w:type="spellEnd"/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)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Cortez</w:t>
      </w:r>
      <w:r w:rsidR="00006D12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.</w:t>
      </w:r>
    </w:p>
    <w:p w14:paraId="6EA72A1D" w14:textId="1E079F16" w:rsidR="001801DB" w:rsidRPr="004362C2" w:rsidRDefault="001801DB" w:rsidP="006D29D9">
      <w:pPr>
        <w:spacing w:after="0" w:line="36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738665C1" w14:textId="77777777" w:rsidR="00B42B8D" w:rsidRPr="00B42B8D" w:rsidRDefault="00B42B8D" w:rsidP="00B42B8D">
      <w:pPr>
        <w:spacing w:after="0" w:line="360" w:lineRule="auto"/>
        <w:contextualSpacing/>
        <w:jc w:val="both"/>
        <w:rPr>
          <w:rFonts w:ascii="Garamond" w:hAnsi="Garamond"/>
          <w:b/>
          <w:sz w:val="24"/>
          <w:szCs w:val="24"/>
          <w:lang w:val="de-DE"/>
        </w:rPr>
      </w:pPr>
      <w:r w:rsidRPr="00B42B8D">
        <w:rPr>
          <w:rFonts w:ascii="Garamond" w:hAnsi="Garamond"/>
          <w:b/>
          <w:sz w:val="24"/>
          <w:lang w:val="de-DE"/>
        </w:rPr>
        <w:t>Translated book:</w:t>
      </w:r>
    </w:p>
    <w:p w14:paraId="05FA9A53" w14:textId="77777777" w:rsidR="00B42B8D" w:rsidRPr="00B53964" w:rsidRDefault="00B42B8D" w:rsidP="00B42B8D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  <w:shd w:val="clear" w:color="auto" w:fill="FFFFFF"/>
        </w:rPr>
      </w:pPr>
      <w:r w:rsidRPr="00B42B8D">
        <w:rPr>
          <w:rFonts w:ascii="Garamond" w:hAnsi="Garamond"/>
          <w:sz w:val="24"/>
          <w:szCs w:val="24"/>
          <w:shd w:val="clear" w:color="auto" w:fill="FFFFFF"/>
          <w:lang w:val="de-DE"/>
        </w:rPr>
        <w:t xml:space="preserve">Yin, R. K. (2001). </w:t>
      </w:r>
      <w:r w:rsidRPr="0066678A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Estudo de caso: Planejamento e métodos 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>(2a ed., D. Grassi, Trad.)</w:t>
      </w:r>
      <w:r>
        <w:rPr>
          <w:rFonts w:ascii="Garamond" w:hAnsi="Garamond"/>
          <w:sz w:val="24"/>
          <w:szCs w:val="24"/>
          <w:shd w:val="clear" w:color="auto" w:fill="FFFFFF"/>
        </w:rPr>
        <w:t>.</w:t>
      </w:r>
      <w:r w:rsidRPr="0066678A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66678A">
        <w:rPr>
          <w:rFonts w:ascii="Garamond" w:hAnsi="Garamond"/>
          <w:sz w:val="24"/>
          <w:szCs w:val="24"/>
          <w:shd w:val="clear" w:color="auto" w:fill="FFFFFF"/>
        </w:rPr>
        <w:t>Bookman</w:t>
      </w:r>
      <w:proofErr w:type="spellEnd"/>
      <w:r w:rsidRPr="0066678A">
        <w:rPr>
          <w:rFonts w:ascii="Garamond" w:hAnsi="Garamond"/>
          <w:sz w:val="24"/>
          <w:szCs w:val="24"/>
          <w:shd w:val="clear" w:color="auto" w:fill="FFFFFF"/>
        </w:rPr>
        <w:t>. (Obra original publicada em 1984).</w:t>
      </w:r>
    </w:p>
    <w:p w14:paraId="473032B7" w14:textId="77777777" w:rsidR="00B42B8D" w:rsidRDefault="00B42B8D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</w:p>
    <w:p w14:paraId="5FA79DB7" w14:textId="79FF0358" w:rsidR="00DC7718" w:rsidRPr="004362C2" w:rsidRDefault="00A8185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  <w:r w:rsidRPr="004362C2">
        <w:rPr>
          <w:rFonts w:ascii="Garamond" w:hAnsi="Garamond" w:cs="Times New Roman"/>
          <w:b/>
          <w:sz w:val="24"/>
          <w:lang w:val="en-US"/>
        </w:rPr>
        <w:t>Book chapter</w:t>
      </w:r>
      <w:r w:rsidR="00DC7718" w:rsidRPr="004362C2">
        <w:rPr>
          <w:rFonts w:ascii="Garamond" w:hAnsi="Garamond" w:cs="Times New Roman"/>
          <w:b/>
          <w:sz w:val="24"/>
          <w:lang w:val="en-US"/>
        </w:rPr>
        <w:t>:</w:t>
      </w:r>
    </w:p>
    <w:p w14:paraId="77F5A37E" w14:textId="18AB72FF" w:rsidR="00A92012" w:rsidRPr="008E3F06" w:rsidRDefault="006A7658" w:rsidP="00190F78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lang w:val="en-US"/>
        </w:rPr>
      </w:pP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Bruno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E. 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B. G.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,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&amp; </w:t>
      </w:r>
      <w:proofErr w:type="spellStart"/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Christov</w:t>
      </w:r>
      <w:proofErr w:type="spellEnd"/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, L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.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 H. S.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(2003). 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Reuniões na escola: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Oportunidades 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de comunicação e saber. In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E. B. G. Bruno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L. R. Almeida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, </w:t>
      </w:r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&amp; L. H. S. </w:t>
      </w:r>
      <w:proofErr w:type="spellStart"/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Christov</w:t>
      </w:r>
      <w:proofErr w:type="spellEnd"/>
      <w:r w:rsidR="00A738AF" w:rsidRPr="00190F78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DC7718" w:rsidRPr="00190F78">
        <w:rPr>
          <w:rFonts w:ascii="Garamond" w:hAnsi="Garamond" w:cs="Times New Roman"/>
          <w:i/>
          <w:sz w:val="24"/>
          <w:szCs w:val="24"/>
          <w:shd w:val="clear" w:color="auto" w:fill="FFFFFF"/>
        </w:rPr>
        <w:t>O coordenador pedagógico e a formação docente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A738AF" w:rsidRPr="00190F78">
        <w:rPr>
          <w:rFonts w:ascii="Garamond" w:hAnsi="Garamond" w:cs="Times New Roman"/>
          <w:sz w:val="24"/>
          <w:szCs w:val="24"/>
          <w:shd w:val="clear" w:color="auto" w:fill="FFFFFF"/>
        </w:rPr>
        <w:t>(4a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 ed</w:t>
      </w:r>
      <w:r w:rsidR="00A738AF" w:rsidRPr="00190F78">
        <w:rPr>
          <w:rFonts w:ascii="Garamond" w:hAnsi="Garamond" w:cs="Times New Roman"/>
          <w:sz w:val="24"/>
          <w:szCs w:val="24"/>
          <w:shd w:val="clear" w:color="auto" w:fill="FFFFFF"/>
        </w:rPr>
        <w:t>., pp. 55-62)</w:t>
      </w:r>
      <w:r w:rsidR="00DC7718" w:rsidRPr="00190F78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 w:rsidR="00DC7718" w:rsidRPr="008E3F06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Loyola.</w:t>
      </w:r>
    </w:p>
    <w:p w14:paraId="6C3F98A3" w14:textId="77777777" w:rsidR="00D07CAF" w:rsidRPr="006734B2" w:rsidRDefault="00D07CAF" w:rsidP="00AF24BC">
      <w:pPr>
        <w:spacing w:after="0" w:line="360" w:lineRule="auto"/>
        <w:contextualSpacing/>
        <w:rPr>
          <w:rFonts w:ascii="Garamond" w:hAnsi="Garamond" w:cs="Times New Roman"/>
          <w:sz w:val="24"/>
        </w:rPr>
      </w:pPr>
    </w:p>
    <w:p w14:paraId="5E7C0122" w14:textId="04676846" w:rsidR="00DC7718" w:rsidRPr="00A90A6C" w:rsidRDefault="00A8185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proofErr w:type="spellStart"/>
      <w:r w:rsidRPr="00A90A6C">
        <w:rPr>
          <w:rFonts w:ascii="Garamond" w:hAnsi="Garamond" w:cs="Times New Roman"/>
          <w:b/>
          <w:sz w:val="24"/>
        </w:rPr>
        <w:t>Journal</w:t>
      </w:r>
      <w:proofErr w:type="spellEnd"/>
      <w:r w:rsidRPr="00A90A6C">
        <w:rPr>
          <w:rFonts w:ascii="Garamond" w:hAnsi="Garamond" w:cs="Times New Roman"/>
          <w:b/>
          <w:sz w:val="24"/>
        </w:rPr>
        <w:t xml:space="preserve"> </w:t>
      </w:r>
      <w:proofErr w:type="spellStart"/>
      <w:r w:rsidRPr="00A90A6C">
        <w:rPr>
          <w:rFonts w:ascii="Garamond" w:hAnsi="Garamond" w:cs="Times New Roman"/>
          <w:b/>
          <w:sz w:val="24"/>
        </w:rPr>
        <w:t>article</w:t>
      </w:r>
      <w:proofErr w:type="spellEnd"/>
      <w:r w:rsidR="00DC7718" w:rsidRPr="00A90A6C">
        <w:rPr>
          <w:rFonts w:ascii="Garamond" w:hAnsi="Garamond" w:cs="Times New Roman"/>
          <w:b/>
          <w:sz w:val="24"/>
        </w:rPr>
        <w:t>:</w:t>
      </w:r>
    </w:p>
    <w:p w14:paraId="1AA0E2CC" w14:textId="2F22764E" w:rsidR="00DC7718" w:rsidRPr="0033186F" w:rsidRDefault="006D29D9" w:rsidP="006D29D9">
      <w:pPr>
        <w:spacing w:after="0" w:line="360" w:lineRule="auto"/>
        <w:ind w:left="720" w:hanging="720"/>
        <w:contextualSpacing/>
        <w:rPr>
          <w:rStyle w:val="Hyperlink"/>
          <w:rFonts w:ascii="Garamond" w:hAnsi="Garamond" w:cs="Times New Roman"/>
          <w:sz w:val="24"/>
          <w:szCs w:val="24"/>
        </w:rPr>
      </w:pPr>
      <w:r w:rsidRPr="0033186F">
        <w:rPr>
          <w:rFonts w:ascii="Garamond" w:hAnsi="Garamond" w:cs="Times New Roman"/>
          <w:sz w:val="24"/>
          <w:szCs w:val="24"/>
        </w:rPr>
        <w:t xml:space="preserve">Gimenes, N. A. S. (2007). Estudo </w:t>
      </w:r>
      <w:proofErr w:type="spellStart"/>
      <w:r w:rsidRPr="0033186F">
        <w:rPr>
          <w:rFonts w:ascii="Garamond" w:hAnsi="Garamond" w:cs="Times New Roman"/>
          <w:sz w:val="24"/>
          <w:szCs w:val="24"/>
        </w:rPr>
        <w:t>metavaliativo</w:t>
      </w:r>
      <w:proofErr w:type="spellEnd"/>
      <w:r w:rsidRPr="0033186F">
        <w:rPr>
          <w:rFonts w:ascii="Garamond" w:hAnsi="Garamond" w:cs="Times New Roman"/>
          <w:sz w:val="24"/>
          <w:szCs w:val="24"/>
        </w:rPr>
        <w:t xml:space="preserve"> do processo de </w:t>
      </w:r>
      <w:proofErr w:type="spellStart"/>
      <w:r w:rsidRPr="0033186F">
        <w:rPr>
          <w:rFonts w:ascii="Garamond" w:hAnsi="Garamond" w:cs="Times New Roman"/>
          <w:sz w:val="24"/>
          <w:szCs w:val="24"/>
        </w:rPr>
        <w:t>auto-avaliação</w:t>
      </w:r>
      <w:proofErr w:type="spellEnd"/>
      <w:r w:rsidRPr="0033186F">
        <w:rPr>
          <w:rFonts w:ascii="Garamond" w:hAnsi="Garamond" w:cs="Times New Roman"/>
          <w:sz w:val="24"/>
          <w:szCs w:val="24"/>
        </w:rPr>
        <w:t xml:space="preserve"> em uma instituição de educação superior no Brasil. </w:t>
      </w:r>
      <w:r w:rsidRPr="0033186F">
        <w:rPr>
          <w:rFonts w:ascii="Garamond" w:hAnsi="Garamond" w:cs="Times New Roman"/>
          <w:i/>
          <w:iCs/>
          <w:sz w:val="24"/>
          <w:szCs w:val="24"/>
        </w:rPr>
        <w:t>Estudos em Avaliação Educacional</w:t>
      </w:r>
      <w:r w:rsidRPr="0033186F">
        <w:rPr>
          <w:rFonts w:ascii="Garamond" w:hAnsi="Garamond" w:cs="Times New Roman"/>
          <w:sz w:val="24"/>
          <w:szCs w:val="24"/>
        </w:rPr>
        <w:t>, </w:t>
      </w:r>
      <w:r w:rsidRPr="0033186F">
        <w:rPr>
          <w:rFonts w:ascii="Garamond" w:hAnsi="Garamond" w:cs="Times New Roman"/>
          <w:i/>
          <w:iCs/>
          <w:sz w:val="24"/>
          <w:szCs w:val="24"/>
        </w:rPr>
        <w:t>18</w:t>
      </w:r>
      <w:r w:rsidRPr="0033186F">
        <w:rPr>
          <w:rFonts w:ascii="Garamond" w:hAnsi="Garamond" w:cs="Times New Roman"/>
          <w:sz w:val="24"/>
          <w:szCs w:val="24"/>
        </w:rPr>
        <w:t xml:space="preserve">(37), 217-243. </w:t>
      </w:r>
      <w:hyperlink r:id="rId10" w:history="1">
        <w:r w:rsidRPr="0033186F">
          <w:rPr>
            <w:rStyle w:val="Hyperlink"/>
            <w:rFonts w:ascii="Garamond" w:hAnsi="Garamond" w:cs="Times New Roman"/>
            <w:sz w:val="24"/>
            <w:szCs w:val="24"/>
          </w:rPr>
          <w:t>https://doi.org/10.18222/eae183720072096</w:t>
        </w:r>
      </w:hyperlink>
    </w:p>
    <w:p w14:paraId="29296295" w14:textId="1D0B9DB1" w:rsidR="00804849" w:rsidRPr="0033186F" w:rsidRDefault="00A738AF" w:rsidP="006D29D9">
      <w:pPr>
        <w:spacing w:after="0" w:line="360" w:lineRule="auto"/>
        <w:ind w:left="720" w:hanging="720"/>
        <w:contextualSpacing/>
        <w:rPr>
          <w:rStyle w:val="Hyperlink"/>
          <w:rFonts w:ascii="Garamond" w:hAnsi="Garamond"/>
          <w:sz w:val="24"/>
          <w:szCs w:val="24"/>
        </w:rPr>
      </w:pPr>
      <w:r w:rsidRPr="0033186F">
        <w:rPr>
          <w:rFonts w:ascii="Garamond" w:hAnsi="Garamond" w:cs="Times New Roman"/>
          <w:sz w:val="24"/>
          <w:szCs w:val="24"/>
        </w:rPr>
        <w:t>Silva</w:t>
      </w:r>
      <w:r w:rsidR="00804849" w:rsidRPr="0033186F">
        <w:rPr>
          <w:rFonts w:ascii="Garamond" w:hAnsi="Garamond" w:cs="Times New Roman"/>
          <w:sz w:val="24"/>
          <w:szCs w:val="24"/>
        </w:rPr>
        <w:t>, V</w:t>
      </w:r>
      <w:r w:rsidRPr="0033186F">
        <w:rPr>
          <w:rFonts w:ascii="Garamond" w:hAnsi="Garamond" w:cs="Times New Roman"/>
          <w:sz w:val="24"/>
          <w:szCs w:val="24"/>
        </w:rPr>
        <w:t>.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 G</w:t>
      </w:r>
      <w:r w:rsidRPr="0033186F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33186F">
        <w:rPr>
          <w:rFonts w:ascii="Garamond" w:hAnsi="Garamond" w:cs="Times New Roman"/>
          <w:sz w:val="24"/>
          <w:szCs w:val="24"/>
        </w:rPr>
        <w:t>da</w:t>
      </w:r>
      <w:proofErr w:type="spellEnd"/>
      <w:r w:rsidRPr="0033186F">
        <w:rPr>
          <w:rFonts w:ascii="Garamond" w:hAnsi="Garamond" w:cs="Times New Roman"/>
          <w:sz w:val="24"/>
          <w:szCs w:val="24"/>
        </w:rPr>
        <w:t>,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 </w:t>
      </w:r>
      <w:r w:rsidRPr="0033186F">
        <w:rPr>
          <w:rFonts w:ascii="Garamond" w:hAnsi="Garamond" w:cs="Times New Roman"/>
          <w:sz w:val="24"/>
          <w:szCs w:val="24"/>
        </w:rPr>
        <w:t>Pimenta</w:t>
      </w:r>
      <w:r w:rsidR="00804849" w:rsidRPr="0033186F">
        <w:rPr>
          <w:rFonts w:ascii="Garamond" w:hAnsi="Garamond" w:cs="Times New Roman"/>
          <w:sz w:val="24"/>
          <w:szCs w:val="24"/>
        </w:rPr>
        <w:t>, C</w:t>
      </w:r>
      <w:r w:rsidRPr="0033186F">
        <w:rPr>
          <w:rFonts w:ascii="Garamond" w:hAnsi="Garamond" w:cs="Times New Roman"/>
          <w:sz w:val="24"/>
          <w:szCs w:val="24"/>
        </w:rPr>
        <w:t>.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 O</w:t>
      </w:r>
      <w:r w:rsidRPr="0033186F">
        <w:rPr>
          <w:rFonts w:ascii="Garamond" w:hAnsi="Garamond" w:cs="Times New Roman"/>
          <w:sz w:val="24"/>
          <w:szCs w:val="24"/>
        </w:rPr>
        <w:t>., &amp;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33186F">
        <w:rPr>
          <w:rFonts w:ascii="Garamond" w:hAnsi="Garamond" w:cs="Times New Roman"/>
          <w:sz w:val="24"/>
          <w:szCs w:val="24"/>
        </w:rPr>
        <w:t>Rosistolato</w:t>
      </w:r>
      <w:proofErr w:type="spellEnd"/>
      <w:r w:rsidR="00804849" w:rsidRPr="0033186F">
        <w:rPr>
          <w:rFonts w:ascii="Garamond" w:hAnsi="Garamond" w:cs="Times New Roman"/>
          <w:sz w:val="24"/>
          <w:szCs w:val="24"/>
        </w:rPr>
        <w:t xml:space="preserve">, R. </w:t>
      </w:r>
      <w:r w:rsidRPr="0033186F">
        <w:rPr>
          <w:rFonts w:ascii="Garamond" w:hAnsi="Garamond" w:cs="Times New Roman"/>
          <w:sz w:val="24"/>
          <w:szCs w:val="24"/>
        </w:rPr>
        <w:t xml:space="preserve">(2022). 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Avaliações externas: </w:t>
      </w:r>
      <w:r w:rsidRPr="0033186F">
        <w:rPr>
          <w:rFonts w:ascii="Garamond" w:hAnsi="Garamond" w:cs="Times New Roman"/>
          <w:sz w:val="24"/>
          <w:szCs w:val="24"/>
        </w:rPr>
        <w:t xml:space="preserve">A 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institucionalização do debate em 30 anos da revista EAE. </w:t>
      </w:r>
      <w:r w:rsidR="00804849" w:rsidRPr="0033186F">
        <w:rPr>
          <w:rFonts w:ascii="Garamond" w:hAnsi="Garamond" w:cs="Times New Roman"/>
          <w:i/>
          <w:sz w:val="24"/>
          <w:szCs w:val="24"/>
        </w:rPr>
        <w:t>Estudos em Avaliação Educacional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, </w:t>
      </w:r>
      <w:r w:rsidR="00804849" w:rsidRPr="0033186F">
        <w:rPr>
          <w:rFonts w:ascii="Garamond" w:hAnsi="Garamond" w:cs="Times New Roman"/>
          <w:i/>
          <w:sz w:val="24"/>
          <w:szCs w:val="24"/>
        </w:rPr>
        <w:t>33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, </w:t>
      </w:r>
      <w:r w:rsidRPr="0033186F">
        <w:rPr>
          <w:rFonts w:ascii="Garamond" w:hAnsi="Garamond" w:cs="Times New Roman"/>
          <w:sz w:val="24"/>
          <w:szCs w:val="24"/>
        </w:rPr>
        <w:t xml:space="preserve">Artigo </w:t>
      </w:r>
      <w:r w:rsidR="00804849" w:rsidRPr="0033186F">
        <w:rPr>
          <w:rFonts w:ascii="Garamond" w:hAnsi="Garamond" w:cs="Times New Roman"/>
          <w:sz w:val="24"/>
          <w:szCs w:val="24"/>
        </w:rPr>
        <w:t xml:space="preserve">e08734. </w:t>
      </w:r>
      <w:hyperlink r:id="rId11" w:history="1">
        <w:r w:rsidR="0051667F" w:rsidRPr="0033186F">
          <w:rPr>
            <w:rStyle w:val="Hyperlink"/>
            <w:rFonts w:ascii="Garamond" w:hAnsi="Garamond"/>
            <w:sz w:val="24"/>
            <w:szCs w:val="24"/>
          </w:rPr>
          <w:t>https://doi.org/10.18222/eae.v33.8734</w:t>
        </w:r>
      </w:hyperlink>
    </w:p>
    <w:p w14:paraId="4F4E9D8C" w14:textId="34FAC103" w:rsidR="0051667F" w:rsidRPr="00A90A6C" w:rsidRDefault="0051667F" w:rsidP="006D29D9">
      <w:pPr>
        <w:spacing w:after="0" w:line="360" w:lineRule="auto"/>
        <w:contextualSpacing/>
        <w:rPr>
          <w:rFonts w:ascii="Garamond" w:hAnsi="Garamond"/>
          <w:sz w:val="24"/>
          <w:szCs w:val="24"/>
          <w:lang w:val="en-US"/>
        </w:rPr>
      </w:pPr>
    </w:p>
    <w:p w14:paraId="2CCCE346" w14:textId="7D92204E" w:rsidR="00DC7718" w:rsidRPr="00EB15A4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EB15A4">
        <w:rPr>
          <w:rFonts w:ascii="Garamond" w:hAnsi="Garamond" w:cs="Times New Roman"/>
          <w:b/>
          <w:sz w:val="24"/>
          <w:szCs w:val="24"/>
          <w:lang w:val="en-US"/>
        </w:rPr>
        <w:t>Disserta</w:t>
      </w:r>
      <w:r w:rsidR="00A81858" w:rsidRPr="00EB15A4">
        <w:rPr>
          <w:rFonts w:ascii="Garamond" w:hAnsi="Garamond" w:cs="Times New Roman"/>
          <w:b/>
          <w:sz w:val="24"/>
          <w:szCs w:val="24"/>
          <w:lang w:val="en-US"/>
        </w:rPr>
        <w:t>tions</w:t>
      </w:r>
      <w:r w:rsidRPr="00EB15A4">
        <w:rPr>
          <w:rFonts w:ascii="Garamond" w:hAnsi="Garamond" w:cs="Times New Roman"/>
          <w:b/>
          <w:sz w:val="24"/>
          <w:szCs w:val="24"/>
          <w:lang w:val="en-US"/>
        </w:rPr>
        <w:t>/t</w:t>
      </w:r>
      <w:r w:rsidR="00A81858" w:rsidRPr="00EB15A4">
        <w:rPr>
          <w:rFonts w:ascii="Garamond" w:hAnsi="Garamond" w:cs="Times New Roman"/>
          <w:b/>
          <w:sz w:val="24"/>
          <w:szCs w:val="24"/>
          <w:lang w:val="en-US"/>
        </w:rPr>
        <w:t>h</w:t>
      </w:r>
      <w:r w:rsidRPr="00EB15A4">
        <w:rPr>
          <w:rFonts w:ascii="Garamond" w:hAnsi="Garamond" w:cs="Times New Roman"/>
          <w:b/>
          <w:sz w:val="24"/>
          <w:szCs w:val="24"/>
          <w:lang w:val="en-US"/>
        </w:rPr>
        <w:t>eses:</w:t>
      </w:r>
    </w:p>
    <w:p w14:paraId="4E045B5E" w14:textId="381059CE" w:rsidR="00AA0B55" w:rsidRDefault="00562E9C" w:rsidP="00F8127F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8E3F06">
        <w:rPr>
          <w:rFonts w:ascii="Garamond" w:hAnsi="Garamond" w:cs="Times New Roman"/>
          <w:sz w:val="24"/>
          <w:szCs w:val="24"/>
          <w:shd w:val="clear" w:color="auto" w:fill="FFFFFF"/>
        </w:rPr>
        <w:t xml:space="preserve">Pimenta, C. O. (2017). </w:t>
      </w:r>
      <w:r w:rsidRPr="00190F78">
        <w:rPr>
          <w:rFonts w:ascii="Garamond" w:hAnsi="Garamond" w:cs="Times New Roman"/>
          <w:i/>
          <w:sz w:val="24"/>
          <w:szCs w:val="24"/>
          <w:shd w:val="clear" w:color="auto" w:fill="FFFFFF"/>
        </w:rPr>
        <w:t>Avaliações municipais da educação infantil: Contribuições para a garantia do direito à educação das crianças brasileiras?</w:t>
      </w:r>
      <w:r w:rsidR="0033186F">
        <w:rPr>
          <w:rFonts w:ascii="Garamond" w:hAnsi="Garamond" w:cs="Times New Roman"/>
          <w:sz w:val="24"/>
          <w:szCs w:val="24"/>
          <w:shd w:val="clear" w:color="auto" w:fill="FFFFFF"/>
        </w:rPr>
        <w:t xml:space="preserve"> [</w:t>
      </w:r>
      <w:proofErr w:type="spellStart"/>
      <w:r w:rsidR="00F8127F">
        <w:rPr>
          <w:rFonts w:ascii="Garamond" w:hAnsi="Garamond"/>
          <w:sz w:val="24"/>
          <w:szCs w:val="24"/>
          <w:shd w:val="clear" w:color="auto" w:fill="FFFFFF"/>
        </w:rPr>
        <w:t>Doctoral</w:t>
      </w:r>
      <w:proofErr w:type="spellEnd"/>
      <w:r w:rsidR="00F8127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="00F8127F">
        <w:rPr>
          <w:rFonts w:ascii="Garamond" w:hAnsi="Garamond"/>
          <w:sz w:val="24"/>
          <w:szCs w:val="24"/>
          <w:shd w:val="clear" w:color="auto" w:fill="FFFFFF"/>
        </w:rPr>
        <w:t>thesis</w:t>
      </w:r>
      <w:proofErr w:type="spellEnd"/>
      <w:r w:rsidRPr="00190F78">
        <w:rPr>
          <w:rFonts w:ascii="Garamond" w:hAnsi="Garamond" w:cs="Times New Roman"/>
          <w:sz w:val="24"/>
          <w:szCs w:val="24"/>
          <w:shd w:val="clear" w:color="auto" w:fill="FFFFFF"/>
        </w:rPr>
        <w:t>]. Faculdade de Educação, Universidade de São Paulo.</w:t>
      </w:r>
    </w:p>
    <w:p w14:paraId="4CEF164C" w14:textId="77777777" w:rsidR="00F8127F" w:rsidRDefault="00F8127F" w:rsidP="00F8127F">
      <w:pPr>
        <w:spacing w:after="0" w:line="360" w:lineRule="auto"/>
        <w:ind w:left="720" w:hanging="720"/>
        <w:contextualSpacing/>
        <w:rPr>
          <w:rFonts w:ascii="Garamond" w:hAnsi="Garamond" w:cs="Times New Roman"/>
          <w:b/>
          <w:sz w:val="24"/>
          <w:lang w:val="en-US"/>
        </w:rPr>
      </w:pPr>
    </w:p>
    <w:p w14:paraId="38CA0F21" w14:textId="69EE510F" w:rsidR="00DC7718" w:rsidRPr="009B7C71" w:rsidRDefault="00A8185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  <w:r w:rsidRPr="009B7C71">
        <w:rPr>
          <w:rFonts w:ascii="Garamond" w:hAnsi="Garamond" w:cs="Times New Roman"/>
          <w:b/>
          <w:sz w:val="24"/>
          <w:lang w:val="en-US"/>
        </w:rPr>
        <w:t>Publications of works presented in events</w:t>
      </w:r>
      <w:r w:rsidR="00DC7718" w:rsidRPr="009B7C71">
        <w:rPr>
          <w:rFonts w:ascii="Garamond" w:hAnsi="Garamond" w:cs="Times New Roman"/>
          <w:b/>
          <w:sz w:val="24"/>
          <w:lang w:val="en-US"/>
        </w:rPr>
        <w:t>:</w:t>
      </w:r>
    </w:p>
    <w:p w14:paraId="61E88749" w14:textId="77777777" w:rsidR="006C224F" w:rsidRDefault="006C224F" w:rsidP="006C224F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Gatti, B. A. (2007). Avaliação e qualidade da educação. In 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>Anais do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23. Simpósio Brasileiro de Política e Administração da Educação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(pp. 1-11). Secretaria da Educação do Paraná. </w:t>
      </w:r>
      <w:hyperlink r:id="rId12" w:history="1">
        <w:r>
          <w:rPr>
            <w:rStyle w:val="Hyperlink"/>
            <w:rFonts w:ascii="Garamond" w:hAnsi="Garamond" w:cs="Times New Roman"/>
            <w:sz w:val="24"/>
            <w:szCs w:val="24"/>
            <w:shd w:val="clear" w:color="auto" w:fill="FFFFFF"/>
          </w:rPr>
          <w:t>http://www.diaadiaeducacao.pr.gov.br/portals/seminariopde/documentos/processo5-para_saber_mais_bernadete_gatti.pdf</w:t>
        </w:r>
      </w:hyperlink>
    </w:p>
    <w:p w14:paraId="309AEE76" w14:textId="77777777" w:rsidR="006C224F" w:rsidRDefault="006C224F" w:rsidP="006C224F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sz w:val="24"/>
          <w:szCs w:val="24"/>
          <w:shd w:val="clear" w:color="auto" w:fill="FFFFFF"/>
        </w:rPr>
        <w:t xml:space="preserve">Muniz, R. de F., Braga, A. E., &amp; Muniz, S. M. (2015). Avaliações em larga escala enquanto indutoras de ações: O caso do SAEMJJ. In </w:t>
      </w:r>
      <w:r>
        <w:rPr>
          <w:rFonts w:ascii="Garamond" w:hAnsi="Garamond" w:cs="Times New Roman"/>
          <w:i/>
          <w:iCs/>
          <w:sz w:val="24"/>
          <w:szCs w:val="24"/>
          <w:shd w:val="clear" w:color="auto" w:fill="FFFFFF"/>
        </w:rPr>
        <w:t xml:space="preserve">Anais do 6. Congresso Internacional em Avaliação Educacional </w:t>
      </w:r>
      <w:r>
        <w:rPr>
          <w:rFonts w:ascii="Garamond" w:hAnsi="Garamond" w:cs="Times New Roman"/>
          <w:sz w:val="24"/>
          <w:szCs w:val="24"/>
          <w:shd w:val="clear" w:color="auto" w:fill="FFFFFF"/>
        </w:rPr>
        <w:t>(pp. 630-647). UFC.</w:t>
      </w:r>
    </w:p>
    <w:p w14:paraId="4738682E" w14:textId="77777777" w:rsidR="00204DE7" w:rsidRPr="006C224F" w:rsidRDefault="00204DE7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</w:p>
    <w:p w14:paraId="49B55412" w14:textId="77777777" w:rsidR="0033186F" w:rsidRDefault="0033186F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  <w:r>
        <w:rPr>
          <w:rFonts w:ascii="Garamond" w:hAnsi="Garamond" w:cs="Times New Roman"/>
          <w:b/>
          <w:sz w:val="24"/>
          <w:lang w:val="en-US"/>
        </w:rPr>
        <w:t>Oral presentation at events:</w:t>
      </w:r>
    </w:p>
    <w:p w14:paraId="28BDDA46" w14:textId="77777777" w:rsidR="0033186F" w:rsidRPr="00AC6C59" w:rsidRDefault="0033186F" w:rsidP="0033186F">
      <w:pPr>
        <w:spacing w:after="0" w:line="360" w:lineRule="auto"/>
        <w:ind w:left="720" w:hanging="720"/>
        <w:contextualSpacing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 xml:space="preserve">Carvalho, C. H. A. (2005, novembro). Política de ensino superior e renúncia fiscal: Da Reforma Universitária de 1968 ao </w:t>
      </w:r>
      <w:proofErr w:type="spellStart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>ProUni</w:t>
      </w:r>
      <w:proofErr w:type="spellEnd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r w:rsidRPr="00AC6C59">
        <w:rPr>
          <w:rFonts w:ascii="Garamond" w:hAnsi="Garamond" w:cs="Times New Roman"/>
          <w:i/>
          <w:sz w:val="24"/>
          <w:szCs w:val="24"/>
          <w:shd w:val="clear" w:color="auto" w:fill="FFFFFF"/>
        </w:rPr>
        <w:t xml:space="preserve">28. Reunião Anual da </w:t>
      </w:r>
      <w:proofErr w:type="spellStart"/>
      <w:r w:rsidRPr="00AC6C59">
        <w:rPr>
          <w:rFonts w:ascii="Garamond" w:hAnsi="Garamond" w:cs="Times New Roman"/>
          <w:i/>
          <w:sz w:val="24"/>
          <w:szCs w:val="24"/>
          <w:shd w:val="clear" w:color="auto" w:fill="FFFFFF"/>
        </w:rPr>
        <w:t>Anped</w:t>
      </w:r>
      <w:proofErr w:type="spellEnd"/>
      <w:r w:rsidRPr="00AC6C59">
        <w:rPr>
          <w:rFonts w:ascii="Garamond" w:hAnsi="Garamond" w:cs="Times New Roman"/>
          <w:sz w:val="24"/>
          <w:szCs w:val="24"/>
          <w:shd w:val="clear" w:color="auto" w:fill="FFFFFF"/>
        </w:rPr>
        <w:t>, Caxambu, MG, Brasil.</w:t>
      </w:r>
    </w:p>
    <w:p w14:paraId="2B3F3024" w14:textId="77777777" w:rsidR="0033186F" w:rsidRDefault="0033186F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</w:p>
    <w:p w14:paraId="6D6059AC" w14:textId="4C671FE3" w:rsidR="00DC7718" w:rsidRPr="00AF24BC" w:rsidRDefault="00DC771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  <w:r w:rsidRPr="00AF24BC">
        <w:rPr>
          <w:rFonts w:ascii="Garamond" w:hAnsi="Garamond" w:cs="Times New Roman"/>
          <w:b/>
          <w:sz w:val="24"/>
          <w:lang w:val="en-US"/>
        </w:rPr>
        <w:t>Legisla</w:t>
      </w:r>
      <w:r w:rsidR="00A81858" w:rsidRPr="00AF24BC">
        <w:rPr>
          <w:rFonts w:ascii="Garamond" w:hAnsi="Garamond" w:cs="Times New Roman"/>
          <w:b/>
          <w:sz w:val="24"/>
          <w:lang w:val="en-US"/>
        </w:rPr>
        <w:t>tion</w:t>
      </w:r>
      <w:r w:rsidRPr="00AF24BC">
        <w:rPr>
          <w:rFonts w:ascii="Garamond" w:hAnsi="Garamond" w:cs="Times New Roman"/>
          <w:b/>
          <w:sz w:val="24"/>
          <w:lang w:val="en-US"/>
        </w:rPr>
        <w:t>:</w:t>
      </w:r>
    </w:p>
    <w:p w14:paraId="43F09433" w14:textId="77777777" w:rsidR="00C4419C" w:rsidRPr="00190F78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190F78">
        <w:rPr>
          <w:rFonts w:ascii="Garamond" w:hAnsi="Garamond"/>
          <w:i/>
          <w:sz w:val="24"/>
        </w:rPr>
        <w:t>Lei n. 9.394, de 20 de dezembro de 1996</w:t>
      </w:r>
      <w:r w:rsidRPr="00190F78">
        <w:rPr>
          <w:rFonts w:ascii="Garamond" w:hAnsi="Garamond"/>
          <w:sz w:val="24"/>
        </w:rPr>
        <w:t xml:space="preserve">. (1996). Estabelece as diretrizes e bases da educação nacional. Brasília, DF. </w:t>
      </w:r>
      <w:hyperlink r:id="rId13" w:history="1">
        <w:r w:rsidRPr="00190F78">
          <w:rPr>
            <w:rStyle w:val="Hyperlink"/>
            <w:rFonts w:ascii="Garamond" w:hAnsi="Garamond"/>
            <w:sz w:val="24"/>
          </w:rPr>
          <w:t>http://www.planalto.gov.br/ccivil_03/leis/l9394.htm</w:t>
        </w:r>
      </w:hyperlink>
    </w:p>
    <w:p w14:paraId="7F724429" w14:textId="77777777" w:rsidR="00C4419C" w:rsidRPr="00190F78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190F78">
        <w:rPr>
          <w:rFonts w:ascii="Garamond" w:hAnsi="Garamond"/>
          <w:sz w:val="24"/>
        </w:rPr>
        <w:t>Lei n. 10.861, de 14 de abril de 2004. (2004, 15 abril). Institui o Sistema Nacional de Avaliação da Educação Superior (</w:t>
      </w:r>
      <w:proofErr w:type="spellStart"/>
      <w:r w:rsidRPr="00190F78">
        <w:rPr>
          <w:rFonts w:ascii="Garamond" w:hAnsi="Garamond"/>
          <w:sz w:val="24"/>
        </w:rPr>
        <w:t>Sinaes</w:t>
      </w:r>
      <w:proofErr w:type="spellEnd"/>
      <w:r w:rsidRPr="00190F78">
        <w:rPr>
          <w:rFonts w:ascii="Garamond" w:hAnsi="Garamond"/>
          <w:sz w:val="24"/>
        </w:rPr>
        <w:t xml:space="preserve">). </w:t>
      </w:r>
      <w:r w:rsidRPr="00190F78">
        <w:rPr>
          <w:rFonts w:ascii="Garamond" w:hAnsi="Garamond"/>
          <w:i/>
          <w:sz w:val="24"/>
        </w:rPr>
        <w:t>Diário Oficial da União</w:t>
      </w:r>
      <w:r w:rsidRPr="00190F78">
        <w:rPr>
          <w:rFonts w:ascii="Garamond" w:hAnsi="Garamond"/>
          <w:sz w:val="24"/>
        </w:rPr>
        <w:t>, (72), 3-4.</w:t>
      </w:r>
    </w:p>
    <w:p w14:paraId="5DADDEB7" w14:textId="77777777" w:rsidR="00C4419C" w:rsidRPr="009B7C71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  <w:lang w:val="en-US"/>
        </w:rPr>
      </w:pPr>
      <w:r w:rsidRPr="00190F78">
        <w:rPr>
          <w:rFonts w:ascii="Garamond" w:hAnsi="Garamond"/>
          <w:i/>
          <w:iCs/>
          <w:sz w:val="24"/>
        </w:rPr>
        <w:t>Parecer CNE/CES n. 289, de 6 de novembro de 2003. </w:t>
      </w:r>
      <w:r w:rsidRPr="00190F78">
        <w:rPr>
          <w:rFonts w:ascii="Garamond" w:hAnsi="Garamond"/>
          <w:iCs/>
          <w:sz w:val="24"/>
        </w:rPr>
        <w:t xml:space="preserve">(2003). </w:t>
      </w:r>
      <w:r w:rsidRPr="00190F78">
        <w:rPr>
          <w:rFonts w:ascii="Garamond" w:hAnsi="Garamond"/>
          <w:sz w:val="24"/>
        </w:rPr>
        <w:t xml:space="preserve">Dispõe sobre as diretrizes curriculares nacionais do curso de graduação em Ciências Contábeis. </w:t>
      </w:r>
      <w:hyperlink r:id="rId14" w:history="1">
        <w:r w:rsidRPr="00190F78">
          <w:rPr>
            <w:rStyle w:val="Hyperlink"/>
            <w:rFonts w:ascii="Garamond" w:hAnsi="Garamond"/>
            <w:sz w:val="24"/>
            <w:lang w:val="en-US"/>
          </w:rPr>
          <w:t>http://www.mec.gov.br/cne/pdf/ces0289.pdf</w:t>
        </w:r>
      </w:hyperlink>
    </w:p>
    <w:p w14:paraId="696767CA" w14:textId="77777777" w:rsidR="008B0235" w:rsidRPr="00AF24BC" w:rsidRDefault="008B0235" w:rsidP="00AF24BC">
      <w:pPr>
        <w:shd w:val="clear" w:color="auto" w:fill="FFFFFF"/>
        <w:spacing w:after="0" w:line="360" w:lineRule="auto"/>
        <w:ind w:left="709" w:hanging="709"/>
        <w:rPr>
          <w:rFonts w:ascii="Garamond" w:eastAsia="Times New Roman" w:hAnsi="Garamond" w:cs="Times New Roman"/>
          <w:color w:val="333333"/>
          <w:sz w:val="24"/>
          <w:szCs w:val="24"/>
          <w:lang w:val="en-US" w:eastAsia="pt-BR"/>
        </w:rPr>
      </w:pPr>
    </w:p>
    <w:p w14:paraId="411FD35F" w14:textId="40505034" w:rsidR="008F2830" w:rsidRPr="009B7C71" w:rsidRDefault="00A81858" w:rsidP="006D29D9">
      <w:pPr>
        <w:spacing w:after="0" w:line="360" w:lineRule="auto"/>
        <w:contextualSpacing/>
        <w:jc w:val="both"/>
        <w:rPr>
          <w:rFonts w:ascii="Garamond" w:hAnsi="Garamond"/>
          <w:b/>
          <w:sz w:val="24"/>
          <w:lang w:val="en-US"/>
        </w:rPr>
      </w:pPr>
      <w:r w:rsidRPr="009B7C71">
        <w:rPr>
          <w:rFonts w:ascii="Garamond" w:hAnsi="Garamond"/>
          <w:b/>
          <w:sz w:val="24"/>
          <w:lang w:val="en-US"/>
        </w:rPr>
        <w:t>Documents by institutional authors</w:t>
      </w:r>
      <w:r w:rsidR="008F2830" w:rsidRPr="009B7C71">
        <w:rPr>
          <w:rFonts w:ascii="Garamond" w:hAnsi="Garamond"/>
          <w:b/>
          <w:sz w:val="24"/>
          <w:lang w:val="en-US"/>
        </w:rPr>
        <w:t>:</w:t>
      </w:r>
    </w:p>
    <w:p w14:paraId="09393D56" w14:textId="77777777" w:rsidR="003445A1" w:rsidRDefault="003445A1" w:rsidP="006D29D9">
      <w:pPr>
        <w:spacing w:after="0" w:line="360" w:lineRule="auto"/>
        <w:ind w:left="720" w:hanging="720"/>
        <w:contextualSpacing/>
        <w:rPr>
          <w:rStyle w:val="Hyperlink"/>
          <w:rFonts w:ascii="Garamond" w:hAnsi="Garamond"/>
          <w:sz w:val="24"/>
          <w:szCs w:val="24"/>
        </w:rPr>
      </w:pPr>
      <w:r w:rsidRPr="008B0235">
        <w:rPr>
          <w:rFonts w:ascii="Garamond" w:hAnsi="Garamond"/>
          <w:sz w:val="24"/>
          <w:szCs w:val="24"/>
        </w:rPr>
        <w:t>Instituto Brasileiro de Geografia e Estatística (IBGE). (2011). </w:t>
      </w:r>
      <w:r w:rsidRPr="008B0235">
        <w:rPr>
          <w:rFonts w:ascii="Garamond" w:hAnsi="Garamond"/>
          <w:i/>
          <w:iCs/>
          <w:sz w:val="24"/>
          <w:szCs w:val="24"/>
        </w:rPr>
        <w:t>Características étnico-raciais da população: Um estudo das categorias de classificação de cor ou raça 2008</w:t>
      </w:r>
      <w:r w:rsidRPr="008B0235">
        <w:rPr>
          <w:rFonts w:ascii="Garamond" w:hAnsi="Garamond"/>
          <w:sz w:val="24"/>
          <w:szCs w:val="24"/>
        </w:rPr>
        <w:t xml:space="preserve">. IBGE. </w:t>
      </w:r>
      <w:hyperlink r:id="rId15" w:history="1">
        <w:r w:rsidRPr="008B0235">
          <w:rPr>
            <w:rStyle w:val="Hyperlink"/>
            <w:rFonts w:ascii="Garamond" w:hAnsi="Garamond"/>
            <w:sz w:val="24"/>
            <w:szCs w:val="24"/>
          </w:rPr>
          <w:t>https://biblioteca.ibge.gov.br/visualizacao/livros/liv49891.pdf</w:t>
        </w:r>
      </w:hyperlink>
      <w:r>
        <w:rPr>
          <w:rStyle w:val="Hyperlink"/>
          <w:rFonts w:ascii="Garamond" w:hAnsi="Garamond"/>
          <w:sz w:val="24"/>
          <w:szCs w:val="24"/>
        </w:rPr>
        <w:t xml:space="preserve"> </w:t>
      </w:r>
    </w:p>
    <w:p w14:paraId="4D6499B6" w14:textId="5887F930" w:rsidR="008F2830" w:rsidRPr="003445A1" w:rsidRDefault="00C4419C" w:rsidP="003445A1">
      <w:pPr>
        <w:spacing w:after="0" w:line="360" w:lineRule="auto"/>
        <w:ind w:left="720" w:hanging="720"/>
        <w:contextualSpacing/>
        <w:rPr>
          <w:rFonts w:ascii="Garamond" w:hAnsi="Garamond"/>
          <w:sz w:val="24"/>
          <w:szCs w:val="24"/>
        </w:rPr>
      </w:pPr>
      <w:r w:rsidRPr="008B0235">
        <w:rPr>
          <w:rFonts w:ascii="Garamond" w:hAnsi="Garamond"/>
          <w:sz w:val="24"/>
          <w:szCs w:val="24"/>
        </w:rPr>
        <w:t>Instituto Nacional de Estudos e Pesquisas Educacionais Anísio Teixeira (Inep). (2018). </w:t>
      </w:r>
      <w:r w:rsidRPr="008B0235">
        <w:rPr>
          <w:rFonts w:ascii="Garamond" w:hAnsi="Garamond"/>
          <w:i/>
          <w:iCs/>
          <w:sz w:val="24"/>
          <w:szCs w:val="24"/>
        </w:rPr>
        <w:t>Censo Escolar 2017: Notas técnicas</w:t>
      </w:r>
      <w:r w:rsidRPr="008B0235">
        <w:rPr>
          <w:rFonts w:ascii="Garamond" w:hAnsi="Garamond"/>
          <w:sz w:val="24"/>
          <w:szCs w:val="24"/>
        </w:rPr>
        <w:t>. Inep. </w:t>
      </w:r>
      <w:hyperlink r:id="rId16" w:history="1">
        <w:r w:rsidRPr="008B0235">
          <w:rPr>
            <w:rStyle w:val="Hyperlink"/>
            <w:rFonts w:ascii="Garamond" w:hAnsi="Garamond"/>
            <w:sz w:val="24"/>
            <w:szCs w:val="24"/>
          </w:rPr>
          <w:t>http://inep.gov.br/censo-escolar</w:t>
        </w:r>
      </w:hyperlink>
    </w:p>
    <w:p w14:paraId="6BDDECA7" w14:textId="77777777" w:rsidR="00FB6CC3" w:rsidRPr="00AF24BC" w:rsidRDefault="00FB6CC3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  <w:lang w:val="en-US"/>
        </w:rPr>
      </w:pPr>
    </w:p>
    <w:p w14:paraId="65E9A9D1" w14:textId="6421A3A5" w:rsidR="00DC7718" w:rsidRPr="00A90A6C" w:rsidRDefault="00A81858" w:rsidP="006D29D9">
      <w:pPr>
        <w:spacing w:after="0" w:line="360" w:lineRule="auto"/>
        <w:contextualSpacing/>
        <w:jc w:val="both"/>
        <w:rPr>
          <w:rFonts w:ascii="Garamond" w:hAnsi="Garamond" w:cs="Times New Roman"/>
          <w:b/>
          <w:sz w:val="24"/>
        </w:rPr>
      </w:pPr>
      <w:proofErr w:type="spellStart"/>
      <w:r w:rsidRPr="00A90A6C">
        <w:rPr>
          <w:rFonts w:ascii="Garamond" w:hAnsi="Garamond" w:cs="Times New Roman"/>
          <w:b/>
          <w:sz w:val="24"/>
        </w:rPr>
        <w:t>Research</w:t>
      </w:r>
      <w:proofErr w:type="spellEnd"/>
      <w:r w:rsidRPr="00A90A6C">
        <w:rPr>
          <w:rFonts w:ascii="Garamond" w:hAnsi="Garamond" w:cs="Times New Roman"/>
          <w:b/>
          <w:sz w:val="24"/>
        </w:rPr>
        <w:t xml:space="preserve"> </w:t>
      </w:r>
      <w:proofErr w:type="spellStart"/>
      <w:r w:rsidRPr="00A90A6C">
        <w:rPr>
          <w:rFonts w:ascii="Garamond" w:hAnsi="Garamond" w:cs="Times New Roman"/>
          <w:b/>
          <w:sz w:val="24"/>
        </w:rPr>
        <w:t>document</w:t>
      </w:r>
      <w:proofErr w:type="spellEnd"/>
      <w:r w:rsidRPr="00A90A6C">
        <w:rPr>
          <w:rFonts w:ascii="Garamond" w:hAnsi="Garamond" w:cs="Times New Roman"/>
          <w:b/>
          <w:sz w:val="24"/>
        </w:rPr>
        <w:t>/</w:t>
      </w:r>
      <w:proofErr w:type="spellStart"/>
      <w:r w:rsidRPr="00A90A6C">
        <w:rPr>
          <w:rFonts w:ascii="Garamond" w:hAnsi="Garamond" w:cs="Times New Roman"/>
          <w:b/>
          <w:sz w:val="24"/>
        </w:rPr>
        <w:t>report</w:t>
      </w:r>
      <w:proofErr w:type="spellEnd"/>
      <w:r w:rsidR="00DC7718" w:rsidRPr="00A90A6C">
        <w:rPr>
          <w:rFonts w:ascii="Garamond" w:hAnsi="Garamond" w:cs="Times New Roman"/>
          <w:b/>
          <w:sz w:val="24"/>
        </w:rPr>
        <w:t>:</w:t>
      </w:r>
    </w:p>
    <w:p w14:paraId="4B69A8AC" w14:textId="77777777" w:rsidR="00C4419C" w:rsidRPr="00190F78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proofErr w:type="spellStart"/>
      <w:r w:rsidRPr="00190F78">
        <w:rPr>
          <w:rFonts w:ascii="Garamond" w:hAnsi="Garamond"/>
          <w:sz w:val="24"/>
        </w:rPr>
        <w:t>Moriconi</w:t>
      </w:r>
      <w:proofErr w:type="spellEnd"/>
      <w:r w:rsidRPr="00190F78">
        <w:rPr>
          <w:rFonts w:ascii="Garamond" w:hAnsi="Garamond"/>
          <w:sz w:val="24"/>
        </w:rPr>
        <w:t xml:space="preserve">, G. M., Gimenes, N. A. S., &amp; Leme, L. F. (2021). </w:t>
      </w:r>
      <w:r w:rsidRPr="00190F78">
        <w:rPr>
          <w:rFonts w:ascii="Garamond" w:hAnsi="Garamond"/>
          <w:i/>
          <w:sz w:val="24"/>
        </w:rPr>
        <w:t>Volume de trabalho dos professores dos anos finais do ensino fundamental: Uma análise comparativa entre Brasil, Estados Unidos, França e Japão</w:t>
      </w:r>
      <w:r w:rsidRPr="00190F78">
        <w:rPr>
          <w:rFonts w:ascii="Garamond" w:hAnsi="Garamond"/>
          <w:sz w:val="24"/>
        </w:rPr>
        <w:t>. Fundação Carlos Chagas; D3E.</w:t>
      </w:r>
    </w:p>
    <w:p w14:paraId="2F78A0C2" w14:textId="64E93F21" w:rsidR="00C4419C" w:rsidRDefault="00C4419C" w:rsidP="006D29D9">
      <w:pPr>
        <w:spacing w:after="0" w:line="360" w:lineRule="auto"/>
        <w:ind w:left="720" w:hanging="720"/>
        <w:contextualSpacing/>
        <w:rPr>
          <w:rFonts w:ascii="Garamond" w:hAnsi="Garamond"/>
          <w:sz w:val="24"/>
        </w:rPr>
      </w:pPr>
      <w:r w:rsidRPr="00190F78">
        <w:rPr>
          <w:rFonts w:ascii="Garamond" w:hAnsi="Garamond"/>
          <w:sz w:val="24"/>
        </w:rPr>
        <w:t xml:space="preserve">Todos pela Educação. (2010). </w:t>
      </w:r>
      <w:r w:rsidRPr="00190F78">
        <w:rPr>
          <w:rFonts w:ascii="Garamond" w:hAnsi="Garamond"/>
          <w:i/>
          <w:sz w:val="24"/>
        </w:rPr>
        <w:t xml:space="preserve">Equidade entre as escolas das redes municipais: Uma análise com base nos dados de </w:t>
      </w:r>
      <w:proofErr w:type="spellStart"/>
      <w:r w:rsidRPr="00190F78">
        <w:rPr>
          <w:rFonts w:ascii="Garamond" w:hAnsi="Garamond"/>
          <w:i/>
          <w:sz w:val="24"/>
        </w:rPr>
        <w:t>Ideb</w:t>
      </w:r>
      <w:proofErr w:type="spellEnd"/>
      <w:r w:rsidRPr="00190F78">
        <w:rPr>
          <w:rFonts w:ascii="Garamond" w:hAnsi="Garamond"/>
          <w:i/>
          <w:sz w:val="24"/>
        </w:rPr>
        <w:t xml:space="preserve"> para municípios e escolas</w:t>
      </w:r>
      <w:r w:rsidRPr="00190F78">
        <w:rPr>
          <w:rFonts w:ascii="Garamond" w:hAnsi="Garamond"/>
          <w:sz w:val="24"/>
        </w:rPr>
        <w:t>.</w:t>
      </w:r>
    </w:p>
    <w:p w14:paraId="2622F281" w14:textId="77777777" w:rsidR="00E44C5F" w:rsidRPr="00AF24BC" w:rsidRDefault="00E44C5F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p w14:paraId="25BE1808" w14:textId="650319D1" w:rsidR="00E44C5F" w:rsidRPr="009B726D" w:rsidRDefault="007C6D23" w:rsidP="002848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9B7C71">
        <w:rPr>
          <w:rFonts w:ascii="Times New Roman" w:hAnsi="Times New Roman" w:cs="Times New Roman"/>
          <w:b/>
          <w:sz w:val="24"/>
          <w:lang w:val="en-US"/>
        </w:rPr>
        <w:t>NOTE</w:t>
      </w:r>
      <w:r w:rsidR="00E44C5F" w:rsidRPr="009B7C71">
        <w:rPr>
          <w:rFonts w:ascii="Times New Roman" w:hAnsi="Times New Roman" w:cs="Times New Roman"/>
          <w:b/>
          <w:sz w:val="24"/>
          <w:lang w:val="en-US"/>
        </w:rPr>
        <w:t>:</w:t>
      </w:r>
      <w:r w:rsidR="00E44C5F" w:rsidRPr="009B7C71">
        <w:rPr>
          <w:rFonts w:ascii="Times New Roman" w:hAnsi="Times New Roman" w:cs="Times New Roman"/>
          <w:sz w:val="24"/>
          <w:lang w:val="en-US"/>
        </w:rPr>
        <w:t xml:space="preserve"> </w:t>
      </w:r>
      <w:r w:rsidRPr="009B7C71">
        <w:rPr>
          <w:rFonts w:ascii="Times New Roman" w:hAnsi="Times New Roman" w:cs="Times New Roman"/>
          <w:sz w:val="24"/>
          <w:lang w:val="en-US"/>
        </w:rPr>
        <w:t xml:space="preserve">For </w:t>
      </w:r>
      <w:r w:rsidR="00F8127F">
        <w:rPr>
          <w:rFonts w:ascii="Times New Roman" w:hAnsi="Times New Roman" w:cs="Times New Roman"/>
          <w:sz w:val="24"/>
          <w:lang w:val="en-US"/>
        </w:rPr>
        <w:t>articles</w:t>
      </w:r>
      <w:r w:rsidRPr="009B7C71">
        <w:rPr>
          <w:rFonts w:ascii="Times New Roman" w:hAnsi="Times New Roman" w:cs="Times New Roman"/>
          <w:sz w:val="24"/>
          <w:lang w:val="en-US"/>
        </w:rPr>
        <w:t xml:space="preserve"> with 4 or more authors, each author’s contribution to writing the article should be </w:t>
      </w:r>
      <w:r w:rsidR="00094FBD">
        <w:rPr>
          <w:rFonts w:ascii="Times New Roman" w:hAnsi="Times New Roman" w:cs="Times New Roman"/>
          <w:sz w:val="24"/>
          <w:lang w:val="en-US"/>
        </w:rPr>
        <w:t>indicated</w:t>
      </w:r>
      <w:r w:rsidRPr="009B7C71">
        <w:rPr>
          <w:rFonts w:ascii="Times New Roman" w:hAnsi="Times New Roman" w:cs="Times New Roman"/>
          <w:sz w:val="24"/>
          <w:lang w:val="en-US"/>
        </w:rPr>
        <w:t xml:space="preserve"> in this note. Times 12, justified alignment,</w:t>
      </w:r>
      <w:r>
        <w:rPr>
          <w:rFonts w:ascii="Times New Roman" w:hAnsi="Times New Roman" w:cs="Times New Roman"/>
          <w:sz w:val="24"/>
          <w:lang w:val="en-US"/>
        </w:rPr>
        <w:t xml:space="preserve"> 1.5 spacing</w:t>
      </w:r>
      <w:r w:rsidR="00E44C5F" w:rsidRPr="009B726D"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sectPr w:rsidR="00E44C5F" w:rsidRPr="009B726D" w:rsidSect="009A6AC5">
      <w:head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1DC0" w16cex:dateUtc="2023-01-19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2320E" w16cid:durableId="27731D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F221" w14:textId="77777777" w:rsidR="006F7A7C" w:rsidRDefault="006F7A7C" w:rsidP="00D41846">
      <w:pPr>
        <w:spacing w:after="0" w:line="240" w:lineRule="auto"/>
      </w:pPr>
      <w:r>
        <w:separator/>
      </w:r>
    </w:p>
  </w:endnote>
  <w:endnote w:type="continuationSeparator" w:id="0">
    <w:p w14:paraId="1BBCCFEE" w14:textId="77777777" w:rsidR="006F7A7C" w:rsidRDefault="006F7A7C" w:rsidP="00D4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2C68" w14:textId="77777777" w:rsidR="006F7A7C" w:rsidRDefault="006F7A7C" w:rsidP="00D41846">
      <w:pPr>
        <w:spacing w:after="0" w:line="240" w:lineRule="auto"/>
      </w:pPr>
      <w:r>
        <w:separator/>
      </w:r>
    </w:p>
  </w:footnote>
  <w:footnote w:type="continuationSeparator" w:id="0">
    <w:p w14:paraId="29FC9606" w14:textId="77777777" w:rsidR="006F7A7C" w:rsidRDefault="006F7A7C" w:rsidP="00D41846">
      <w:pPr>
        <w:spacing w:after="0" w:line="240" w:lineRule="auto"/>
      </w:pPr>
      <w:r>
        <w:continuationSeparator/>
      </w:r>
    </w:p>
  </w:footnote>
  <w:footnote w:id="1">
    <w:p w14:paraId="38F30AAC" w14:textId="117267A8" w:rsidR="00DC023E" w:rsidRPr="0033186F" w:rsidRDefault="00DC023E" w:rsidP="00AD1F31">
      <w:pPr>
        <w:pStyle w:val="Textodenotaderodap"/>
        <w:contextualSpacing/>
        <w:rPr>
          <w:rFonts w:ascii="Times New Roman" w:hAnsi="Times New Roman" w:cs="Times New Roman"/>
          <w:lang w:val="en-US"/>
        </w:rPr>
      </w:pPr>
      <w:r w:rsidRPr="0033186F">
        <w:rPr>
          <w:rStyle w:val="Refdenotaderodap"/>
          <w:rFonts w:ascii="Times New Roman" w:hAnsi="Times New Roman" w:cs="Times New Roman"/>
        </w:rPr>
        <w:footnoteRef/>
      </w:r>
      <w:r w:rsidRPr="0033186F">
        <w:rPr>
          <w:rFonts w:ascii="Times New Roman" w:hAnsi="Times New Roman" w:cs="Times New Roman"/>
          <w:lang w:val="en-US"/>
        </w:rPr>
        <w:t xml:space="preserve"> </w:t>
      </w:r>
      <w:r w:rsidR="00A37732" w:rsidRPr="0033186F">
        <w:rPr>
          <w:rFonts w:ascii="Times New Roman" w:hAnsi="Times New Roman" w:cs="Times New Roman"/>
          <w:lang w:val="en-US"/>
        </w:rPr>
        <w:t>A m</w:t>
      </w:r>
      <w:r w:rsidR="00687BFE" w:rsidRPr="0033186F">
        <w:rPr>
          <w:rFonts w:ascii="Times New Roman" w:hAnsi="Times New Roman" w:cs="Times New Roman"/>
          <w:lang w:val="en-US"/>
        </w:rPr>
        <w:t>aximum of 4 keywords</w:t>
      </w:r>
      <w:r w:rsidRPr="0033186F">
        <w:rPr>
          <w:rFonts w:ascii="Times New Roman" w:hAnsi="Times New Roman" w:cs="Times New Roman"/>
          <w:lang w:val="en-US"/>
        </w:rPr>
        <w:t xml:space="preserve"> (descri</w:t>
      </w:r>
      <w:r w:rsidR="0034373E" w:rsidRPr="0033186F">
        <w:rPr>
          <w:rFonts w:ascii="Times New Roman" w:hAnsi="Times New Roman" w:cs="Times New Roman"/>
          <w:lang w:val="en-US"/>
        </w:rPr>
        <w:t>ptors</w:t>
      </w:r>
      <w:r w:rsidRPr="0033186F">
        <w:rPr>
          <w:rFonts w:ascii="Times New Roman" w:hAnsi="Times New Roman" w:cs="Times New Roman"/>
          <w:lang w:val="en-US"/>
        </w:rPr>
        <w:t xml:space="preserve">) </w:t>
      </w:r>
      <w:r w:rsidR="00687BFE" w:rsidRPr="0033186F">
        <w:rPr>
          <w:rFonts w:ascii="Times New Roman" w:hAnsi="Times New Roman" w:cs="Times New Roman"/>
          <w:lang w:val="en-US"/>
        </w:rPr>
        <w:t>from the text’s content</w:t>
      </w:r>
      <w:r w:rsidR="00A37732" w:rsidRPr="0033186F">
        <w:rPr>
          <w:rFonts w:ascii="Times New Roman" w:hAnsi="Times New Roman" w:cs="Times New Roman"/>
          <w:lang w:val="en-US"/>
        </w:rPr>
        <w:t xml:space="preserve"> can be used, </w:t>
      </w:r>
      <w:r w:rsidR="00947AC4" w:rsidRPr="0033186F">
        <w:rPr>
          <w:rFonts w:ascii="Times New Roman" w:hAnsi="Times New Roman" w:cs="Times New Roman"/>
          <w:lang w:val="en-US"/>
        </w:rPr>
        <w:t>which</w:t>
      </w:r>
      <w:r w:rsidR="00A37732" w:rsidRPr="0033186F">
        <w:rPr>
          <w:rFonts w:ascii="Times New Roman" w:hAnsi="Times New Roman" w:cs="Times New Roman"/>
          <w:lang w:val="en-US"/>
        </w:rPr>
        <w:t xml:space="preserve"> should </w:t>
      </w:r>
      <w:r w:rsidR="00687BFE" w:rsidRPr="0033186F">
        <w:rPr>
          <w:rFonts w:ascii="Times New Roman" w:hAnsi="Times New Roman" w:cs="Times New Roman"/>
          <w:lang w:val="en-US"/>
        </w:rPr>
        <w:t>be searched from the</w:t>
      </w:r>
      <w:r w:rsidR="00947AC4" w:rsidRPr="0033186F">
        <w:rPr>
          <w:rFonts w:ascii="Times New Roman" w:hAnsi="Times New Roman" w:cs="Times New Roman"/>
          <w:lang w:val="en-US"/>
        </w:rPr>
        <w:t xml:space="preserve"> </w:t>
      </w:r>
      <w:hyperlink r:id="rId1" w:history="1">
        <w:r w:rsidR="0033186F" w:rsidRPr="0033186F">
          <w:rPr>
            <w:rStyle w:val="Hyperlink"/>
            <w:rFonts w:ascii="Times New Roman" w:hAnsi="Times New Roman" w:cs="Times New Roman"/>
          </w:rPr>
          <w:t>Thesaurus Brasileiro da Educação</w:t>
        </w:r>
      </w:hyperlink>
      <w:r w:rsidR="00947AC4" w:rsidRPr="0033186F">
        <w:rPr>
          <w:rFonts w:ascii="Times New Roman" w:hAnsi="Times New Roman" w:cs="Times New Roman"/>
          <w:lang w:val="en-US"/>
        </w:rPr>
        <w:t xml:space="preserve">, the </w:t>
      </w:r>
      <w:r w:rsidR="00687BFE" w:rsidRPr="0033186F">
        <w:rPr>
          <w:rFonts w:ascii="Times New Roman" w:hAnsi="Times New Roman" w:cs="Times New Roman"/>
          <w:lang w:val="en-US"/>
        </w:rPr>
        <w:t xml:space="preserve"> </w:t>
      </w:r>
      <w:hyperlink r:id="rId2" w:history="1">
        <w:r w:rsidR="00947AC4" w:rsidRPr="0033186F">
          <w:rPr>
            <w:rStyle w:val="Hyperlink"/>
            <w:rFonts w:ascii="Times New Roman" w:hAnsi="Times New Roman" w:cs="Times New Roman"/>
            <w:u w:color="275B9B"/>
            <w:lang w:val="en-US"/>
          </w:rPr>
          <w:t>IBE Education Thesaurus</w:t>
        </w:r>
      </w:hyperlink>
      <w:r w:rsidRPr="0033186F">
        <w:rPr>
          <w:rFonts w:ascii="Times New Roman" w:hAnsi="Times New Roman" w:cs="Times New Roman"/>
          <w:lang w:val="en-US"/>
        </w:rPr>
        <w:t xml:space="preserve"> </w:t>
      </w:r>
      <w:r w:rsidR="0033186F" w:rsidRPr="0033186F">
        <w:rPr>
          <w:rFonts w:ascii="Times New Roman" w:hAnsi="Times New Roman" w:cs="Times New Roman"/>
          <w:lang w:val="en-US"/>
        </w:rPr>
        <w:t>(</w:t>
      </w:r>
      <w:proofErr w:type="spellStart"/>
      <w:r w:rsidR="0033186F" w:rsidRPr="0033186F">
        <w:rPr>
          <w:rFonts w:ascii="Times New Roman" w:hAnsi="Times New Roman" w:cs="Times New Roman"/>
          <w:lang w:val="en-US"/>
        </w:rPr>
        <w:t>Unesco</w:t>
      </w:r>
      <w:proofErr w:type="spellEnd"/>
      <w:r w:rsidR="0033186F" w:rsidRPr="0033186F">
        <w:rPr>
          <w:rFonts w:ascii="Times New Roman" w:hAnsi="Times New Roman" w:cs="Times New Roman"/>
          <w:lang w:val="en-US"/>
        </w:rPr>
        <w:t xml:space="preserve">) </w:t>
      </w:r>
      <w:r w:rsidR="00A37732" w:rsidRPr="0033186F">
        <w:rPr>
          <w:rFonts w:ascii="Times New Roman" w:hAnsi="Times New Roman" w:cs="Times New Roman"/>
          <w:lang w:val="en-US"/>
        </w:rPr>
        <w:t>o</w:t>
      </w:r>
      <w:r w:rsidR="00687BFE" w:rsidRPr="0033186F">
        <w:rPr>
          <w:rFonts w:ascii="Times New Roman" w:hAnsi="Times New Roman" w:cs="Times New Roman"/>
          <w:lang w:val="en-US"/>
        </w:rPr>
        <w:t>r the</w:t>
      </w:r>
      <w:r w:rsidR="000A7491" w:rsidRPr="0033186F">
        <w:rPr>
          <w:rFonts w:ascii="Times New Roman" w:hAnsi="Times New Roman" w:cs="Times New Roman"/>
          <w:lang w:val="en-US"/>
        </w:rPr>
        <w:t xml:space="preserve"> </w:t>
      </w:r>
      <w:hyperlink r:id="rId3" w:history="1">
        <w:r w:rsidR="0033186F" w:rsidRPr="0033186F">
          <w:rPr>
            <w:rStyle w:val="Hyperlink"/>
            <w:rFonts w:ascii="Times New Roman" w:hAnsi="Times New Roman" w:cs="Times New Roman"/>
          </w:rPr>
          <w:t>Thesaurus Europeu dos Sistemas Educativos</w:t>
        </w:r>
      </w:hyperlink>
      <w:r w:rsidR="0033186F" w:rsidRPr="0033186F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="00AF24BC" w:rsidRPr="0033186F">
        <w:rPr>
          <w:rFonts w:ascii="Times New Roman" w:hAnsi="Times New Roman" w:cs="Times New Roman"/>
          <w:lang w:val="en-US"/>
        </w:rPr>
        <w:t xml:space="preserve"> </w:t>
      </w:r>
      <w:r w:rsidR="00362516" w:rsidRPr="0033186F">
        <w:rPr>
          <w:rFonts w:ascii="Times New Roman" w:hAnsi="Times New Roman" w:cs="Times New Roman"/>
          <w:lang w:val="en-US"/>
        </w:rPr>
        <w:t>Uppercase, Times 12 font, flush left, 1.5 spacing</w:t>
      </w:r>
      <w:r w:rsidRPr="0033186F">
        <w:rPr>
          <w:rFonts w:ascii="Times New Roman" w:hAnsi="Times New Roman" w:cs="Times New Roman"/>
          <w:lang w:val="en-US"/>
        </w:rPr>
        <w:t>.</w:t>
      </w:r>
    </w:p>
  </w:footnote>
  <w:footnote w:id="2">
    <w:p w14:paraId="5EED4671" w14:textId="4CABCA7D" w:rsidR="00804849" w:rsidRPr="009B726D" w:rsidRDefault="00804849" w:rsidP="00804849">
      <w:pPr>
        <w:pStyle w:val="Textodenotaderodap"/>
        <w:rPr>
          <w:rFonts w:ascii="Times New Roman" w:hAnsi="Times New Roman" w:cs="Times New Roman"/>
          <w:i/>
          <w:lang w:val="en-US"/>
        </w:rPr>
      </w:pPr>
      <w:r w:rsidRPr="00DA49BD">
        <w:rPr>
          <w:rStyle w:val="Refdenotaderodap"/>
          <w:rFonts w:ascii="Times New Roman" w:hAnsi="Times New Roman" w:cs="Times New Roman"/>
        </w:rPr>
        <w:footnoteRef/>
      </w:r>
      <w:r w:rsidRPr="009B726D">
        <w:rPr>
          <w:rFonts w:ascii="Times New Roman" w:hAnsi="Times New Roman" w:cs="Times New Roman"/>
          <w:lang w:val="en-US"/>
        </w:rPr>
        <w:t xml:space="preserve"> </w:t>
      </w:r>
      <w:r w:rsidR="00957953" w:rsidRPr="009B726D">
        <w:rPr>
          <w:rFonts w:ascii="Times New Roman" w:hAnsi="Times New Roman" w:cs="Times New Roman"/>
          <w:iCs/>
          <w:lang w:val="en-US"/>
        </w:rPr>
        <w:t>Footnote text should be in Times 10 font, flush left and with 1.</w:t>
      </w:r>
      <w:r w:rsidR="00957953">
        <w:rPr>
          <w:rFonts w:ascii="Times New Roman" w:hAnsi="Times New Roman" w:cs="Times New Roman"/>
          <w:iCs/>
          <w:lang w:val="en-US"/>
        </w:rPr>
        <w:t xml:space="preserve">0 spacing. </w:t>
      </w:r>
      <w:r w:rsidR="00947AC4">
        <w:rPr>
          <w:rFonts w:ascii="Times New Roman" w:hAnsi="Times New Roman" w:cs="Times New Roman"/>
          <w:iCs/>
          <w:lang w:val="en-US"/>
        </w:rPr>
        <w:t>Do not use</w:t>
      </w:r>
      <w:r w:rsidR="00957953">
        <w:rPr>
          <w:rFonts w:ascii="Times New Roman" w:hAnsi="Times New Roman" w:cs="Times New Roman"/>
          <w:iCs/>
          <w:lang w:val="en-US"/>
        </w:rPr>
        <w:t xml:space="preserve"> </w:t>
      </w:r>
      <w:r w:rsidR="00957953" w:rsidRPr="009B726D">
        <w:rPr>
          <w:rFonts w:ascii="Times New Roman" w:hAnsi="Times New Roman" w:cs="Times New Roman"/>
          <w:i/>
          <w:lang w:val="en-US"/>
        </w:rPr>
        <w:t>idem</w:t>
      </w:r>
      <w:r w:rsidR="00957953" w:rsidRPr="009B726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57953" w:rsidRPr="009B726D">
        <w:rPr>
          <w:rFonts w:ascii="Times New Roman" w:hAnsi="Times New Roman" w:cs="Times New Roman"/>
          <w:i/>
          <w:lang w:val="en-US"/>
        </w:rPr>
        <w:t>ibidem</w:t>
      </w:r>
      <w:proofErr w:type="spellEnd"/>
      <w:r w:rsidR="00957953">
        <w:rPr>
          <w:rFonts w:ascii="Times New Roman" w:hAnsi="Times New Roman" w:cs="Times New Roman"/>
          <w:lang w:val="en-US"/>
        </w:rPr>
        <w:t xml:space="preserve"> or</w:t>
      </w:r>
      <w:r w:rsidR="00957953" w:rsidRPr="009B726D">
        <w:rPr>
          <w:rFonts w:ascii="Times New Roman" w:hAnsi="Times New Roman" w:cs="Times New Roman"/>
          <w:lang w:val="en-US"/>
        </w:rPr>
        <w:t xml:space="preserve"> </w:t>
      </w:r>
      <w:r w:rsidR="00957953" w:rsidRPr="009B726D">
        <w:rPr>
          <w:rFonts w:ascii="Times New Roman" w:hAnsi="Times New Roman" w:cs="Times New Roman"/>
          <w:i/>
          <w:lang w:val="en-US"/>
        </w:rPr>
        <w:t>id</w:t>
      </w:r>
      <w:r w:rsidRPr="009B726D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E865" w14:textId="77777777" w:rsidR="00873F6A" w:rsidRDefault="00873F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C39069" wp14:editId="5687F5F1">
          <wp:simplePos x="0" y="0"/>
          <wp:positionH relativeFrom="margin">
            <wp:align>right</wp:align>
          </wp:positionH>
          <wp:positionV relativeFrom="paragraph">
            <wp:posOffset>-206735</wp:posOffset>
          </wp:positionV>
          <wp:extent cx="681355" cy="623570"/>
          <wp:effectExtent l="0" t="0" r="4445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ae cu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1E4"/>
    <w:multiLevelType w:val="multilevel"/>
    <w:tmpl w:val="13C2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8300E"/>
    <w:multiLevelType w:val="hybridMultilevel"/>
    <w:tmpl w:val="9ACAB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5465"/>
    <w:multiLevelType w:val="multilevel"/>
    <w:tmpl w:val="C8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D1904"/>
    <w:multiLevelType w:val="multilevel"/>
    <w:tmpl w:val="DE9C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3"/>
    <w:rsid w:val="00006605"/>
    <w:rsid w:val="00006D12"/>
    <w:rsid w:val="000509E3"/>
    <w:rsid w:val="0005204F"/>
    <w:rsid w:val="00055ACD"/>
    <w:rsid w:val="00063F1D"/>
    <w:rsid w:val="00072A5C"/>
    <w:rsid w:val="00087089"/>
    <w:rsid w:val="00094FBD"/>
    <w:rsid w:val="000A7491"/>
    <w:rsid w:val="000B2D66"/>
    <w:rsid w:val="000B3E8F"/>
    <w:rsid w:val="000D776A"/>
    <w:rsid w:val="001012E8"/>
    <w:rsid w:val="001047C3"/>
    <w:rsid w:val="00110D8A"/>
    <w:rsid w:val="00145573"/>
    <w:rsid w:val="00152735"/>
    <w:rsid w:val="00152E69"/>
    <w:rsid w:val="00154E30"/>
    <w:rsid w:val="001801DB"/>
    <w:rsid w:val="00180992"/>
    <w:rsid w:val="00190F78"/>
    <w:rsid w:val="001933D3"/>
    <w:rsid w:val="00195EC7"/>
    <w:rsid w:val="001B001F"/>
    <w:rsid w:val="001B44E7"/>
    <w:rsid w:val="001D60AC"/>
    <w:rsid w:val="001F60BC"/>
    <w:rsid w:val="00201F39"/>
    <w:rsid w:val="00204DE7"/>
    <w:rsid w:val="00214C0D"/>
    <w:rsid w:val="00225D30"/>
    <w:rsid w:val="0022789B"/>
    <w:rsid w:val="002379B1"/>
    <w:rsid w:val="00284825"/>
    <w:rsid w:val="002B2553"/>
    <w:rsid w:val="002C1556"/>
    <w:rsid w:val="00307377"/>
    <w:rsid w:val="00314882"/>
    <w:rsid w:val="0033186F"/>
    <w:rsid w:val="0034373E"/>
    <w:rsid w:val="003445A1"/>
    <w:rsid w:val="00362516"/>
    <w:rsid w:val="00362EE2"/>
    <w:rsid w:val="00391CA8"/>
    <w:rsid w:val="00392AF4"/>
    <w:rsid w:val="0039528D"/>
    <w:rsid w:val="003D633F"/>
    <w:rsid w:val="003E777D"/>
    <w:rsid w:val="00427E2B"/>
    <w:rsid w:val="00430D7C"/>
    <w:rsid w:val="00433A4C"/>
    <w:rsid w:val="004362C2"/>
    <w:rsid w:val="004365A0"/>
    <w:rsid w:val="00447218"/>
    <w:rsid w:val="00447CC9"/>
    <w:rsid w:val="0045666B"/>
    <w:rsid w:val="00464F47"/>
    <w:rsid w:val="00470367"/>
    <w:rsid w:val="00475C9F"/>
    <w:rsid w:val="004839B6"/>
    <w:rsid w:val="00486625"/>
    <w:rsid w:val="00492910"/>
    <w:rsid w:val="004C42BB"/>
    <w:rsid w:val="004C49F0"/>
    <w:rsid w:val="004C4B3D"/>
    <w:rsid w:val="004D3B2D"/>
    <w:rsid w:val="004D7B23"/>
    <w:rsid w:val="004E13E5"/>
    <w:rsid w:val="00513363"/>
    <w:rsid w:val="00513BCE"/>
    <w:rsid w:val="0051667F"/>
    <w:rsid w:val="005214AC"/>
    <w:rsid w:val="00562E9C"/>
    <w:rsid w:val="005947C7"/>
    <w:rsid w:val="005B4692"/>
    <w:rsid w:val="0060045C"/>
    <w:rsid w:val="00620120"/>
    <w:rsid w:val="006325D8"/>
    <w:rsid w:val="00632F42"/>
    <w:rsid w:val="00642FE0"/>
    <w:rsid w:val="00670029"/>
    <w:rsid w:val="006734B2"/>
    <w:rsid w:val="00674CF4"/>
    <w:rsid w:val="006774B3"/>
    <w:rsid w:val="0068020E"/>
    <w:rsid w:val="00687BFE"/>
    <w:rsid w:val="00690298"/>
    <w:rsid w:val="00690900"/>
    <w:rsid w:val="006969B3"/>
    <w:rsid w:val="006A02D4"/>
    <w:rsid w:val="006A583C"/>
    <w:rsid w:val="006A7658"/>
    <w:rsid w:val="006B0E60"/>
    <w:rsid w:val="006B3181"/>
    <w:rsid w:val="006B5FC8"/>
    <w:rsid w:val="006C224F"/>
    <w:rsid w:val="006C7C14"/>
    <w:rsid w:val="006D29D9"/>
    <w:rsid w:val="006E08AC"/>
    <w:rsid w:val="006E1088"/>
    <w:rsid w:val="006F4016"/>
    <w:rsid w:val="006F7A7C"/>
    <w:rsid w:val="007053C7"/>
    <w:rsid w:val="0072705D"/>
    <w:rsid w:val="00750101"/>
    <w:rsid w:val="007547AB"/>
    <w:rsid w:val="00760663"/>
    <w:rsid w:val="007754D0"/>
    <w:rsid w:val="00780DFF"/>
    <w:rsid w:val="00787AEA"/>
    <w:rsid w:val="007A2018"/>
    <w:rsid w:val="007A2801"/>
    <w:rsid w:val="007C6D23"/>
    <w:rsid w:val="007C7B85"/>
    <w:rsid w:val="007F639A"/>
    <w:rsid w:val="007F708D"/>
    <w:rsid w:val="008034E2"/>
    <w:rsid w:val="00804849"/>
    <w:rsid w:val="0082018C"/>
    <w:rsid w:val="00822994"/>
    <w:rsid w:val="00835D90"/>
    <w:rsid w:val="00873F6A"/>
    <w:rsid w:val="00884F81"/>
    <w:rsid w:val="0088643D"/>
    <w:rsid w:val="008A252C"/>
    <w:rsid w:val="008B0235"/>
    <w:rsid w:val="008C7500"/>
    <w:rsid w:val="008C7C5A"/>
    <w:rsid w:val="008C7CDC"/>
    <w:rsid w:val="008E0618"/>
    <w:rsid w:val="008E3F06"/>
    <w:rsid w:val="008F2830"/>
    <w:rsid w:val="00912DAB"/>
    <w:rsid w:val="00914DFF"/>
    <w:rsid w:val="00931626"/>
    <w:rsid w:val="0093676B"/>
    <w:rsid w:val="00942857"/>
    <w:rsid w:val="00947AC4"/>
    <w:rsid w:val="00957953"/>
    <w:rsid w:val="00957A97"/>
    <w:rsid w:val="00957EB2"/>
    <w:rsid w:val="0096156D"/>
    <w:rsid w:val="009712E9"/>
    <w:rsid w:val="00980899"/>
    <w:rsid w:val="009839FC"/>
    <w:rsid w:val="00987CEB"/>
    <w:rsid w:val="00992FE5"/>
    <w:rsid w:val="009A6AC5"/>
    <w:rsid w:val="009B726D"/>
    <w:rsid w:val="009B7C71"/>
    <w:rsid w:val="009D718E"/>
    <w:rsid w:val="009E36AA"/>
    <w:rsid w:val="009F1482"/>
    <w:rsid w:val="009F4F42"/>
    <w:rsid w:val="00A0209C"/>
    <w:rsid w:val="00A033F2"/>
    <w:rsid w:val="00A239F8"/>
    <w:rsid w:val="00A323C3"/>
    <w:rsid w:val="00A37732"/>
    <w:rsid w:val="00A738AF"/>
    <w:rsid w:val="00A8015B"/>
    <w:rsid w:val="00A80298"/>
    <w:rsid w:val="00A81858"/>
    <w:rsid w:val="00A90A6C"/>
    <w:rsid w:val="00A90B60"/>
    <w:rsid w:val="00A92012"/>
    <w:rsid w:val="00A948DE"/>
    <w:rsid w:val="00AA0B55"/>
    <w:rsid w:val="00AB6924"/>
    <w:rsid w:val="00AD1F31"/>
    <w:rsid w:val="00AF24BC"/>
    <w:rsid w:val="00AF5B3E"/>
    <w:rsid w:val="00AF6768"/>
    <w:rsid w:val="00B03108"/>
    <w:rsid w:val="00B20C8A"/>
    <w:rsid w:val="00B34FD2"/>
    <w:rsid w:val="00B42B8D"/>
    <w:rsid w:val="00B42C1F"/>
    <w:rsid w:val="00B4764C"/>
    <w:rsid w:val="00B5699C"/>
    <w:rsid w:val="00B80E75"/>
    <w:rsid w:val="00B82298"/>
    <w:rsid w:val="00B95AB5"/>
    <w:rsid w:val="00BB0861"/>
    <w:rsid w:val="00BB6173"/>
    <w:rsid w:val="00BB72DF"/>
    <w:rsid w:val="00BC0748"/>
    <w:rsid w:val="00BD1B15"/>
    <w:rsid w:val="00BD658D"/>
    <w:rsid w:val="00BE2FF1"/>
    <w:rsid w:val="00BE5167"/>
    <w:rsid w:val="00C1310C"/>
    <w:rsid w:val="00C22AAF"/>
    <w:rsid w:val="00C329E4"/>
    <w:rsid w:val="00C4371D"/>
    <w:rsid w:val="00C4419C"/>
    <w:rsid w:val="00C63593"/>
    <w:rsid w:val="00C739D1"/>
    <w:rsid w:val="00C87FCB"/>
    <w:rsid w:val="00C920D9"/>
    <w:rsid w:val="00C92A14"/>
    <w:rsid w:val="00CA2DFE"/>
    <w:rsid w:val="00CB04F5"/>
    <w:rsid w:val="00CC397C"/>
    <w:rsid w:val="00CC3B99"/>
    <w:rsid w:val="00CD1320"/>
    <w:rsid w:val="00CD2084"/>
    <w:rsid w:val="00CD378F"/>
    <w:rsid w:val="00CF5EE2"/>
    <w:rsid w:val="00D04790"/>
    <w:rsid w:val="00D07BCB"/>
    <w:rsid w:val="00D07CAF"/>
    <w:rsid w:val="00D128C6"/>
    <w:rsid w:val="00D1784C"/>
    <w:rsid w:val="00D356C2"/>
    <w:rsid w:val="00D41846"/>
    <w:rsid w:val="00D45A49"/>
    <w:rsid w:val="00D5091D"/>
    <w:rsid w:val="00D55BC0"/>
    <w:rsid w:val="00D65CA7"/>
    <w:rsid w:val="00D975B5"/>
    <w:rsid w:val="00D97E73"/>
    <w:rsid w:val="00DA49BD"/>
    <w:rsid w:val="00DB1B6E"/>
    <w:rsid w:val="00DB5868"/>
    <w:rsid w:val="00DB78A9"/>
    <w:rsid w:val="00DC023E"/>
    <w:rsid w:val="00DC7718"/>
    <w:rsid w:val="00DD6496"/>
    <w:rsid w:val="00DE0E2C"/>
    <w:rsid w:val="00DE39A8"/>
    <w:rsid w:val="00E21944"/>
    <w:rsid w:val="00E30BAA"/>
    <w:rsid w:val="00E44C5F"/>
    <w:rsid w:val="00E46E0E"/>
    <w:rsid w:val="00E554C8"/>
    <w:rsid w:val="00E633C5"/>
    <w:rsid w:val="00E85E91"/>
    <w:rsid w:val="00E8610A"/>
    <w:rsid w:val="00E92167"/>
    <w:rsid w:val="00E97CC0"/>
    <w:rsid w:val="00EA1602"/>
    <w:rsid w:val="00EB15A4"/>
    <w:rsid w:val="00EB4A5A"/>
    <w:rsid w:val="00EC0E7D"/>
    <w:rsid w:val="00EC7695"/>
    <w:rsid w:val="00ED4356"/>
    <w:rsid w:val="00ED43B3"/>
    <w:rsid w:val="00F025A0"/>
    <w:rsid w:val="00F0638F"/>
    <w:rsid w:val="00F1379D"/>
    <w:rsid w:val="00F13C67"/>
    <w:rsid w:val="00F224DF"/>
    <w:rsid w:val="00F8127F"/>
    <w:rsid w:val="00F83A27"/>
    <w:rsid w:val="00F846B4"/>
    <w:rsid w:val="00F948B4"/>
    <w:rsid w:val="00FB6CC3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251EC1"/>
  <w15:chartTrackingRefBased/>
  <w15:docId w15:val="{A73ECAD8-3FDA-4FE2-A59B-BAC52E1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359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C635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808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8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899"/>
    <w:rPr>
      <w:rFonts w:ascii="Segoe UI" w:hAnsi="Segoe UI" w:cs="Segoe UI"/>
      <w:sz w:val="18"/>
      <w:szCs w:val="18"/>
    </w:rPr>
  </w:style>
  <w:style w:type="paragraph" w:styleId="Textodenotaderodap">
    <w:name w:val="footnote text"/>
    <w:aliases w:val="Texto de nota de rodapé Char Char,Footnote Text Char,Footnote Text Char1 Char,Footnote Text Char Char Char,Footnote Text Char Char1"/>
    <w:basedOn w:val="Normal"/>
    <w:link w:val="TextodenotaderodapChar"/>
    <w:uiPriority w:val="99"/>
    <w:unhideWhenUsed/>
    <w:rsid w:val="00D418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nota de rodapé Char Char Char,Footnote Text Char Char,Footnote Text Char1 Char Char,Footnote Text Char Char Char Char,Footnote Text Char Char1 Char"/>
    <w:basedOn w:val="Fontepargpadro"/>
    <w:link w:val="Textodenotaderodap"/>
    <w:uiPriority w:val="99"/>
    <w:rsid w:val="00D418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8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F6A"/>
  </w:style>
  <w:style w:type="paragraph" w:styleId="Rodap">
    <w:name w:val="footer"/>
    <w:basedOn w:val="Normal"/>
    <w:link w:val="RodapChar"/>
    <w:uiPriority w:val="99"/>
    <w:unhideWhenUsed/>
    <w:rsid w:val="00873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F6A"/>
  </w:style>
  <w:style w:type="character" w:styleId="HiperlinkVisitado">
    <w:name w:val="FollowedHyperlink"/>
    <w:basedOn w:val="Fontepargpadro"/>
    <w:uiPriority w:val="99"/>
    <w:semiHidden/>
    <w:unhideWhenUsed/>
    <w:rsid w:val="00CF5EE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E2194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4373E"/>
    <w:rPr>
      <w:color w:val="605E5C"/>
      <w:shd w:val="clear" w:color="auto" w:fill="E1DFDD"/>
    </w:rPr>
  </w:style>
  <w:style w:type="character" w:customStyle="1" w:styleId="annotated">
    <w:name w:val="annotated"/>
    <w:basedOn w:val="Fontepargpadro"/>
    <w:rsid w:val="001933D3"/>
  </w:style>
  <w:style w:type="character" w:styleId="nfase">
    <w:name w:val="Emphasis"/>
    <w:basedOn w:val="Fontepargpadro"/>
    <w:uiPriority w:val="20"/>
    <w:qFormat/>
    <w:rsid w:val="00307377"/>
    <w:rPr>
      <w:i/>
      <w:iCs/>
    </w:rPr>
  </w:style>
  <w:style w:type="character" w:customStyle="1" w:styleId="Hiperlink">
    <w:name w:val="Hiperlink"/>
    <w:uiPriority w:val="99"/>
    <w:rsid w:val="00947AC4"/>
    <w:rPr>
      <w:color w:val="265A9B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53149306" TargetMode="External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adiaeducacao.pr.gov.br/portals/seminariopde/documentos/processo5-para_saber_mais_bernadete_gatti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ep.gov.br/censo-escol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222/eae.v33.8734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biblioteca.ibge.gov.br/visualizacao/livros/liv49891.pdf" TargetMode="External"/><Relationship Id="rId10" Type="http://schemas.openxmlformats.org/officeDocument/2006/relationships/hyperlink" Target="https://doi.org/10.18222/eae183720072096" TargetMode="External"/><Relationship Id="rId19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doi.org/10.18222/eae.v33.9022" TargetMode="External"/><Relationship Id="rId14" Type="http://schemas.openxmlformats.org/officeDocument/2006/relationships/hyperlink" Target="http://www.mec.gov.br/cne/pdf/ces0289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ocabularyserver.com/eurydice/pt/" TargetMode="External"/><Relationship Id="rId2" Type="http://schemas.openxmlformats.org/officeDocument/2006/relationships/hyperlink" Target="http://www.ibe.unesco.org/en/unesco-ibe-education-thesaurus" TargetMode="External"/><Relationship Id="rId1" Type="http://schemas.openxmlformats.org/officeDocument/2006/relationships/hyperlink" Target="https://vocabularyserver.com/brased/sobr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13DE-0F73-4BE5-B77F-212C5A53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2561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Rampinelli</dc:creator>
  <cp:keywords/>
  <dc:description/>
  <cp:lastModifiedBy>Gabriella Fernandes Rampinelli</cp:lastModifiedBy>
  <cp:revision>8</cp:revision>
  <cp:lastPrinted>2023-05-18T13:37:00Z</cp:lastPrinted>
  <dcterms:created xsi:type="dcterms:W3CDTF">2023-05-18T15:26:00Z</dcterms:created>
  <dcterms:modified xsi:type="dcterms:W3CDTF">2023-05-19T15:49:00Z</dcterms:modified>
</cp:coreProperties>
</file>