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9B816" w14:textId="77777777" w:rsidR="00C63593" w:rsidRPr="00873F6A" w:rsidRDefault="007F639A" w:rsidP="003C2FF0">
      <w:pPr>
        <w:pStyle w:val="SemEspaamento"/>
        <w:spacing w:line="360" w:lineRule="auto"/>
        <w:contextualSpacing/>
        <w:rPr>
          <w:b/>
          <w:bCs/>
          <w:color w:val="000000"/>
          <w:sz w:val="22"/>
        </w:rPr>
      </w:pPr>
      <w:r w:rsidRPr="00492910">
        <w:rPr>
          <w:b/>
          <w:bCs/>
          <w:smallCaps/>
          <w:color w:val="000000"/>
          <w:sz w:val="22"/>
        </w:rPr>
        <w:t>TÍTULO DA SEÇÃO</w:t>
      </w:r>
      <w:r w:rsidR="00873F6A" w:rsidRPr="00873F6A">
        <w:rPr>
          <w:b/>
          <w:bCs/>
          <w:color w:val="000000"/>
          <w:sz w:val="22"/>
        </w:rPr>
        <w:t xml:space="preserve"> </w:t>
      </w:r>
      <w:r w:rsidR="00873F6A" w:rsidRPr="00492910">
        <w:rPr>
          <w:bCs/>
          <w:color w:val="808080" w:themeColor="background1" w:themeShade="80"/>
          <w:sz w:val="22"/>
        </w:rPr>
        <w:t>[não é necessário preencher]</w:t>
      </w:r>
    </w:p>
    <w:p w14:paraId="57680C24" w14:textId="77777777" w:rsidR="00C63593" w:rsidRPr="00873F6A" w:rsidRDefault="00C63593" w:rsidP="003C2FF0">
      <w:pPr>
        <w:pStyle w:val="SemEspaamento"/>
        <w:shd w:val="clear" w:color="auto" w:fill="FFFFFF" w:themeFill="background1"/>
        <w:spacing w:line="360" w:lineRule="auto"/>
        <w:contextualSpacing/>
        <w:rPr>
          <w:b/>
          <w:bCs/>
          <w:sz w:val="22"/>
        </w:rPr>
      </w:pPr>
    </w:p>
    <w:p w14:paraId="4DA6AD80" w14:textId="29C3BB3F" w:rsidR="00C63593" w:rsidRPr="00873F6A" w:rsidRDefault="001047C3" w:rsidP="003C2FF0">
      <w:pPr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 w:rsidRPr="00873F6A">
        <w:rPr>
          <w:rFonts w:ascii="Times New Roman" w:hAnsi="Times New Roman" w:cs="Times New Roman"/>
          <w:szCs w:val="24"/>
        </w:rPr>
        <w:t>https://doi.org/10.18222/eae.v3</w:t>
      </w:r>
      <w:r w:rsidR="00513363">
        <w:rPr>
          <w:rFonts w:ascii="Times New Roman" w:hAnsi="Times New Roman" w:cs="Times New Roman"/>
          <w:szCs w:val="24"/>
        </w:rPr>
        <w:t>4</w:t>
      </w:r>
      <w:r w:rsidRPr="00873F6A">
        <w:rPr>
          <w:rFonts w:ascii="Times New Roman" w:hAnsi="Times New Roman" w:cs="Times New Roman"/>
          <w:szCs w:val="24"/>
        </w:rPr>
        <w:t>.</w:t>
      </w:r>
      <w:r w:rsidR="005B4692" w:rsidRPr="00873F6A">
        <w:rPr>
          <w:rFonts w:ascii="Times New Roman" w:hAnsi="Times New Roman" w:cs="Times New Roman"/>
          <w:color w:val="FF0000"/>
          <w:szCs w:val="24"/>
        </w:rPr>
        <w:t>XXXX</w:t>
      </w:r>
      <w:r w:rsidR="00C63593" w:rsidRPr="00873F6A">
        <w:rPr>
          <w:rFonts w:ascii="Times New Roman" w:hAnsi="Times New Roman" w:cs="Times New Roman"/>
          <w:szCs w:val="24"/>
        </w:rPr>
        <w:t xml:space="preserve"> </w:t>
      </w:r>
      <w:r w:rsidR="00C63593" w:rsidRPr="00492910">
        <w:rPr>
          <w:rFonts w:ascii="Times New Roman" w:hAnsi="Times New Roman" w:cs="Times New Roman"/>
          <w:color w:val="808080" w:themeColor="background1" w:themeShade="80"/>
          <w:szCs w:val="24"/>
        </w:rPr>
        <w:t>[não alterar]</w:t>
      </w:r>
    </w:p>
    <w:p w14:paraId="0E5ADAF9" w14:textId="77777777" w:rsidR="00C63593" w:rsidRDefault="00C63593" w:rsidP="003C2FF0">
      <w:pPr>
        <w:pStyle w:val="SemEspaamento"/>
        <w:spacing w:line="360" w:lineRule="auto"/>
        <w:contextualSpacing/>
        <w:rPr>
          <w:rFonts w:cs="Times New Roman"/>
          <w:b/>
          <w:bCs/>
          <w:szCs w:val="24"/>
        </w:rPr>
      </w:pPr>
    </w:p>
    <w:p w14:paraId="4E8F4345" w14:textId="77777777" w:rsidR="00C63593" w:rsidRPr="00970490" w:rsidRDefault="00C63593" w:rsidP="003C2FF0">
      <w:pPr>
        <w:pStyle w:val="SemEspaamento"/>
        <w:spacing w:line="360" w:lineRule="auto"/>
        <w:contextualSpacing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TÍTULO DO ARTIGO </w:t>
      </w:r>
      <w:r w:rsidR="009712E9" w:rsidRPr="00492910">
        <w:rPr>
          <w:rFonts w:cs="Times New Roman"/>
          <w:b/>
          <w:bCs/>
          <w:color w:val="808080" w:themeColor="background1" w:themeShade="80"/>
          <w:szCs w:val="24"/>
        </w:rPr>
        <w:t>[</w:t>
      </w:r>
      <w:r w:rsidR="00DB1B6E" w:rsidRPr="00492910">
        <w:rPr>
          <w:rFonts w:cs="Times New Roman"/>
          <w:b/>
          <w:bCs/>
          <w:color w:val="808080" w:themeColor="background1" w:themeShade="80"/>
          <w:szCs w:val="24"/>
        </w:rPr>
        <w:t xml:space="preserve">MÁXIMO DE 80 CARACTERES COM ESPAÇOS, </w:t>
      </w:r>
      <w:r w:rsidR="009712E9" w:rsidRPr="00492910">
        <w:rPr>
          <w:rFonts w:cs="Times New Roman"/>
          <w:b/>
          <w:color w:val="808080" w:themeColor="background1" w:themeShade="80"/>
        </w:rPr>
        <w:t>CAIXA ALTA, NEGRITO, FONTE TIMES 12, ALINHADO À ESQUERDA</w:t>
      </w:r>
      <w:r w:rsidR="00DB78A9" w:rsidRPr="00492910">
        <w:rPr>
          <w:rFonts w:cs="Times New Roman"/>
          <w:b/>
          <w:color w:val="808080" w:themeColor="background1" w:themeShade="80"/>
        </w:rPr>
        <w:t>, ESPAÇAMENTO 1,5</w:t>
      </w:r>
      <w:r w:rsidR="009712E9" w:rsidRPr="00492910">
        <w:rPr>
          <w:rFonts w:cs="Times New Roman"/>
          <w:b/>
          <w:color w:val="808080" w:themeColor="background1" w:themeShade="80"/>
        </w:rPr>
        <w:t>]</w:t>
      </w:r>
    </w:p>
    <w:p w14:paraId="69148C79" w14:textId="77777777" w:rsidR="00C63593" w:rsidRDefault="00C63593" w:rsidP="003C2FF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5DF910" w14:textId="581C8122" w:rsidR="00C63593" w:rsidRPr="0088643D" w:rsidRDefault="00492910" w:rsidP="003C2FF0">
      <w:pPr>
        <w:pStyle w:val="SemEspaamento"/>
        <w:spacing w:line="360" w:lineRule="auto"/>
        <w:contextualSpacing/>
        <w:rPr>
          <w:rFonts w:cs="Times New Roman"/>
          <w:szCs w:val="24"/>
        </w:rPr>
      </w:pPr>
      <w:r>
        <w:rPr>
          <w:rFonts w:cs="Times New Roman"/>
          <w:smallCaps/>
          <w:szCs w:val="24"/>
        </w:rPr>
        <w:t>Nome Completo d</w:t>
      </w:r>
      <w:r w:rsidRPr="00492910">
        <w:rPr>
          <w:rFonts w:cs="Times New Roman"/>
          <w:smallCaps/>
          <w:szCs w:val="24"/>
        </w:rPr>
        <w:t>o/</w:t>
      </w:r>
      <w:r>
        <w:rPr>
          <w:rFonts w:cs="Times New Roman"/>
          <w:smallCaps/>
          <w:szCs w:val="24"/>
        </w:rPr>
        <w:t>a</w:t>
      </w:r>
      <w:r w:rsidRPr="00492910">
        <w:rPr>
          <w:rFonts w:cs="Times New Roman"/>
          <w:smallCaps/>
          <w:szCs w:val="24"/>
        </w:rPr>
        <w:t xml:space="preserve"> Autor/</w:t>
      </w:r>
      <w:r>
        <w:rPr>
          <w:rFonts w:cs="Times New Roman"/>
          <w:smallCaps/>
          <w:szCs w:val="24"/>
        </w:rPr>
        <w:t>a</w:t>
      </w:r>
      <w:r w:rsidRPr="0088643D">
        <w:rPr>
          <w:rFonts w:cs="Times New Roman"/>
          <w:szCs w:val="24"/>
        </w:rPr>
        <w:t xml:space="preserve"> </w:t>
      </w:r>
      <w:r w:rsidR="00914DFF" w:rsidRPr="0088643D">
        <w:rPr>
          <w:rFonts w:cs="Times New Roman"/>
          <w:szCs w:val="24"/>
        </w:rPr>
        <w:t>1</w:t>
      </w:r>
      <w:r>
        <w:rPr>
          <w:rFonts w:cs="Times New Roman"/>
          <w:szCs w:val="24"/>
        </w:rPr>
        <w:t xml:space="preserve"> </w:t>
      </w:r>
      <w:r w:rsidR="00C63593" w:rsidRPr="0088643D">
        <w:rPr>
          <w:rFonts w:cs="Times New Roman"/>
          <w:szCs w:val="24"/>
          <w:vertAlign w:val="superscript"/>
        </w:rPr>
        <w:t>I [</w:t>
      </w:r>
      <w:r w:rsidR="00C63593" w:rsidRPr="0088643D">
        <w:rPr>
          <w:rFonts w:cs="Times New Roman"/>
          <w:szCs w:val="24"/>
          <w:shd w:val="clear" w:color="auto" w:fill="FFFFFF"/>
          <w:vertAlign w:val="superscript"/>
        </w:rPr>
        <w:t>https://orcid.org/0000-0000-0000-0000</w:t>
      </w:r>
      <w:r w:rsidR="00C63593" w:rsidRPr="0088643D">
        <w:rPr>
          <w:rFonts w:cs="Times New Roman"/>
          <w:szCs w:val="24"/>
          <w:vertAlign w:val="superscript"/>
        </w:rPr>
        <w:t>]</w:t>
      </w:r>
    </w:p>
    <w:p w14:paraId="3428C55D" w14:textId="659EF73A" w:rsidR="00C63593" w:rsidRPr="0088643D" w:rsidRDefault="00492910" w:rsidP="003C2FF0">
      <w:pPr>
        <w:pStyle w:val="SemEspaamento"/>
        <w:spacing w:line="360" w:lineRule="auto"/>
        <w:contextualSpacing/>
        <w:rPr>
          <w:rFonts w:cs="Times New Roman"/>
          <w:szCs w:val="24"/>
          <w:vertAlign w:val="superscript"/>
        </w:rPr>
      </w:pPr>
      <w:r w:rsidRPr="00492910">
        <w:rPr>
          <w:rFonts w:cs="Times New Roman"/>
          <w:smallCaps/>
          <w:szCs w:val="24"/>
        </w:rPr>
        <w:t>Nome Completo do/a Autor/a 2</w:t>
      </w:r>
      <w:r>
        <w:rPr>
          <w:rFonts w:cs="Times New Roman"/>
          <w:smallCaps/>
          <w:szCs w:val="24"/>
        </w:rPr>
        <w:t xml:space="preserve"> </w:t>
      </w:r>
      <w:r w:rsidR="00914DFF" w:rsidRPr="0088643D">
        <w:rPr>
          <w:rFonts w:cs="Times New Roman"/>
          <w:szCs w:val="24"/>
          <w:vertAlign w:val="superscript"/>
        </w:rPr>
        <w:t xml:space="preserve">II </w:t>
      </w:r>
      <w:r w:rsidR="00C63593" w:rsidRPr="0088643D">
        <w:rPr>
          <w:rFonts w:cs="Times New Roman"/>
          <w:szCs w:val="24"/>
          <w:vertAlign w:val="superscript"/>
        </w:rPr>
        <w:t>[</w:t>
      </w:r>
      <w:r w:rsidR="00C63593" w:rsidRPr="0088643D">
        <w:rPr>
          <w:rFonts w:cs="Times New Roman"/>
          <w:szCs w:val="24"/>
          <w:shd w:val="clear" w:color="auto" w:fill="FFFFFF"/>
          <w:vertAlign w:val="superscript"/>
        </w:rPr>
        <w:t>https://orcid.org/0000-0000-0000-0000</w:t>
      </w:r>
      <w:r w:rsidR="00C63593" w:rsidRPr="0088643D">
        <w:rPr>
          <w:rFonts w:cs="Times New Roman"/>
          <w:szCs w:val="24"/>
          <w:vertAlign w:val="superscript"/>
        </w:rPr>
        <w:t>]</w:t>
      </w:r>
    </w:p>
    <w:p w14:paraId="1B283F81" w14:textId="150C067D" w:rsidR="00C63593" w:rsidRPr="0088643D" w:rsidRDefault="00492910" w:rsidP="003C2FF0">
      <w:pPr>
        <w:pStyle w:val="SemEspaamento"/>
        <w:spacing w:line="360" w:lineRule="auto"/>
        <w:contextualSpacing/>
        <w:rPr>
          <w:rFonts w:cs="Times New Roman"/>
          <w:szCs w:val="24"/>
          <w:vertAlign w:val="superscript"/>
        </w:rPr>
      </w:pPr>
      <w:r w:rsidRPr="00492910">
        <w:rPr>
          <w:rFonts w:cs="Times New Roman"/>
          <w:smallCaps/>
          <w:szCs w:val="24"/>
        </w:rPr>
        <w:t xml:space="preserve">Nome Completo </w:t>
      </w:r>
      <w:r>
        <w:rPr>
          <w:rFonts w:cs="Times New Roman"/>
          <w:smallCaps/>
          <w:szCs w:val="24"/>
        </w:rPr>
        <w:t>d</w:t>
      </w:r>
      <w:r w:rsidRPr="00492910">
        <w:rPr>
          <w:rFonts w:cs="Times New Roman"/>
          <w:smallCaps/>
          <w:szCs w:val="24"/>
        </w:rPr>
        <w:t>o/</w:t>
      </w:r>
      <w:r>
        <w:rPr>
          <w:rFonts w:cs="Times New Roman"/>
          <w:smallCaps/>
          <w:szCs w:val="24"/>
        </w:rPr>
        <w:t>a</w:t>
      </w:r>
      <w:r w:rsidRPr="00492910">
        <w:rPr>
          <w:rFonts w:cs="Times New Roman"/>
          <w:smallCaps/>
          <w:szCs w:val="24"/>
        </w:rPr>
        <w:t xml:space="preserve"> Autor/</w:t>
      </w:r>
      <w:r>
        <w:rPr>
          <w:rFonts w:cs="Times New Roman"/>
          <w:smallCaps/>
          <w:szCs w:val="24"/>
        </w:rPr>
        <w:t>a</w:t>
      </w:r>
      <w:r w:rsidRPr="00492910">
        <w:rPr>
          <w:rFonts w:cs="Times New Roman"/>
          <w:smallCaps/>
          <w:szCs w:val="24"/>
        </w:rPr>
        <w:t xml:space="preserve"> 3</w:t>
      </w:r>
      <w:r>
        <w:rPr>
          <w:rFonts w:cs="Times New Roman"/>
          <w:smallCaps/>
          <w:szCs w:val="24"/>
        </w:rPr>
        <w:t xml:space="preserve"> </w:t>
      </w:r>
      <w:r w:rsidR="00C63593" w:rsidRPr="0088643D">
        <w:rPr>
          <w:rFonts w:cs="Times New Roman"/>
          <w:szCs w:val="24"/>
          <w:vertAlign w:val="superscript"/>
        </w:rPr>
        <w:t>III [</w:t>
      </w:r>
      <w:r w:rsidR="00C63593" w:rsidRPr="0088643D">
        <w:rPr>
          <w:rFonts w:cs="Times New Roman"/>
          <w:szCs w:val="24"/>
          <w:shd w:val="clear" w:color="auto" w:fill="FFFFFF"/>
          <w:vertAlign w:val="superscript"/>
        </w:rPr>
        <w:t>https://orcid.org/0000-0000-0000-0000</w:t>
      </w:r>
      <w:r w:rsidR="00C63593" w:rsidRPr="0088643D">
        <w:rPr>
          <w:rFonts w:cs="Times New Roman"/>
          <w:szCs w:val="24"/>
          <w:vertAlign w:val="superscript"/>
        </w:rPr>
        <w:t>]</w:t>
      </w:r>
    </w:p>
    <w:p w14:paraId="7218EC9C" w14:textId="1593A29E" w:rsidR="00C63593" w:rsidRPr="00C63593" w:rsidRDefault="00C63593" w:rsidP="003C2FF0">
      <w:pPr>
        <w:pStyle w:val="SemEspaamento"/>
        <w:spacing w:line="360" w:lineRule="auto"/>
        <w:contextualSpacing/>
        <w:rPr>
          <w:rFonts w:cs="Times New Roman"/>
          <w:szCs w:val="24"/>
        </w:rPr>
      </w:pPr>
      <w:r w:rsidRPr="00C63593">
        <w:rPr>
          <w:rFonts w:cs="Times New Roman"/>
          <w:szCs w:val="24"/>
        </w:rPr>
        <w:t>Demais autores</w:t>
      </w:r>
      <w:r>
        <w:rPr>
          <w:rFonts w:cs="Times New Roman"/>
          <w:szCs w:val="24"/>
        </w:rPr>
        <w:t>, se houver</w:t>
      </w:r>
      <w:r w:rsidR="00AC6C59">
        <w:rPr>
          <w:rFonts w:cs="Times New Roman"/>
          <w:szCs w:val="24"/>
        </w:rPr>
        <w:t xml:space="preserve">, e respectivos </w:t>
      </w:r>
      <w:proofErr w:type="spellStart"/>
      <w:r w:rsidR="00AC6C59" w:rsidRPr="00AC6C59">
        <w:rPr>
          <w:rFonts w:cs="Times New Roman"/>
          <w:smallCaps/>
          <w:szCs w:val="24"/>
        </w:rPr>
        <w:t>orcid</w:t>
      </w:r>
      <w:proofErr w:type="spellEnd"/>
    </w:p>
    <w:p w14:paraId="413A1814" w14:textId="77777777" w:rsidR="00C63593" w:rsidRDefault="00C63593" w:rsidP="003C2FF0">
      <w:pPr>
        <w:pStyle w:val="SemEspaamento"/>
        <w:spacing w:line="360" w:lineRule="auto"/>
        <w:contextualSpacing/>
        <w:rPr>
          <w:rFonts w:cs="Times New Roman"/>
          <w:szCs w:val="24"/>
        </w:rPr>
      </w:pPr>
    </w:p>
    <w:p w14:paraId="6CBA9765" w14:textId="501D7E64" w:rsidR="00C63593" w:rsidRPr="00556739" w:rsidRDefault="00C63593" w:rsidP="003C2FF0">
      <w:pPr>
        <w:pStyle w:val="SemEspaamento"/>
        <w:spacing w:line="360" w:lineRule="auto"/>
        <w:contextualSpacing/>
        <w:rPr>
          <w:rFonts w:cs="Times New Roman"/>
          <w:sz w:val="20"/>
          <w:szCs w:val="20"/>
        </w:rPr>
      </w:pPr>
      <w:r w:rsidRPr="00556739">
        <w:rPr>
          <w:rFonts w:cs="Times New Roman"/>
          <w:sz w:val="20"/>
          <w:szCs w:val="20"/>
          <w:vertAlign w:val="superscript"/>
        </w:rPr>
        <w:t>I</w:t>
      </w:r>
      <w:r w:rsidRPr="0055673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Instituição do/a autor/a 1</w:t>
      </w:r>
      <w:r w:rsidRPr="00556739">
        <w:rPr>
          <w:rFonts w:cs="Times New Roman"/>
          <w:sz w:val="20"/>
          <w:szCs w:val="20"/>
        </w:rPr>
        <w:t xml:space="preserve"> (</w:t>
      </w:r>
      <w:r w:rsidR="00492910" w:rsidRPr="00492910">
        <w:rPr>
          <w:rFonts w:cs="Times New Roman"/>
          <w:smallCaps/>
          <w:sz w:val="20"/>
          <w:szCs w:val="20"/>
        </w:rPr>
        <w:t>sigla da instituição</w:t>
      </w:r>
      <w:r w:rsidRPr="00556739">
        <w:rPr>
          <w:rFonts w:cs="Times New Roman"/>
          <w:sz w:val="20"/>
          <w:szCs w:val="20"/>
        </w:rPr>
        <w:t xml:space="preserve">), </w:t>
      </w:r>
      <w:r>
        <w:rPr>
          <w:rFonts w:cs="Times New Roman"/>
          <w:sz w:val="20"/>
          <w:szCs w:val="20"/>
        </w:rPr>
        <w:t>Cidade</w:t>
      </w:r>
      <w:r w:rsidRPr="00556739">
        <w:rPr>
          <w:rFonts w:cs="Times New Roman"/>
          <w:sz w:val="20"/>
          <w:szCs w:val="20"/>
        </w:rPr>
        <w:t>-</w:t>
      </w:r>
      <w:r w:rsidR="00492910" w:rsidRPr="00492910">
        <w:rPr>
          <w:rFonts w:cs="Times New Roman"/>
          <w:smallCaps/>
          <w:sz w:val="20"/>
          <w:szCs w:val="20"/>
        </w:rPr>
        <w:t>sigla do estado</w:t>
      </w:r>
      <w:r w:rsidRPr="00556739"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>País</w:t>
      </w:r>
      <w:r w:rsidRPr="00556739">
        <w:rPr>
          <w:rFonts w:cs="Times New Roman"/>
          <w:sz w:val="20"/>
          <w:szCs w:val="20"/>
        </w:rPr>
        <w:t xml:space="preserve">; </w:t>
      </w:r>
      <w:r>
        <w:rPr>
          <w:rFonts w:cs="Times New Roman"/>
          <w:i/>
          <w:iCs/>
          <w:sz w:val="20"/>
          <w:szCs w:val="20"/>
        </w:rPr>
        <w:t>e-mail de contato</w:t>
      </w:r>
    </w:p>
    <w:p w14:paraId="4D4EFF9E" w14:textId="5F85A79F" w:rsidR="00C63593" w:rsidRPr="00556739" w:rsidRDefault="00C63593" w:rsidP="003C2FF0">
      <w:pPr>
        <w:pStyle w:val="SemEspaamento"/>
        <w:spacing w:line="360" w:lineRule="auto"/>
        <w:contextualSpacing/>
        <w:rPr>
          <w:rFonts w:cs="Times New Roman"/>
          <w:sz w:val="20"/>
          <w:szCs w:val="20"/>
        </w:rPr>
      </w:pPr>
      <w:r w:rsidRPr="00556739">
        <w:rPr>
          <w:rFonts w:cs="Times New Roman"/>
          <w:sz w:val="20"/>
          <w:szCs w:val="20"/>
          <w:vertAlign w:val="superscript"/>
        </w:rPr>
        <w:t>II</w:t>
      </w:r>
      <w:r w:rsidRPr="0055673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Instituição do/a autor/a </w:t>
      </w:r>
      <w:r w:rsidR="00980899">
        <w:rPr>
          <w:rFonts w:cs="Times New Roman"/>
          <w:sz w:val="20"/>
          <w:szCs w:val="20"/>
        </w:rPr>
        <w:t>2</w:t>
      </w:r>
      <w:r w:rsidRPr="00556739">
        <w:rPr>
          <w:rFonts w:cs="Times New Roman"/>
          <w:sz w:val="20"/>
          <w:szCs w:val="20"/>
        </w:rPr>
        <w:t xml:space="preserve"> (</w:t>
      </w:r>
      <w:r w:rsidR="00492910" w:rsidRPr="00492910">
        <w:rPr>
          <w:rFonts w:cs="Times New Roman"/>
          <w:smallCaps/>
          <w:sz w:val="20"/>
          <w:szCs w:val="20"/>
        </w:rPr>
        <w:t>sigla da instituição</w:t>
      </w:r>
      <w:r w:rsidRPr="00556739">
        <w:rPr>
          <w:rFonts w:cs="Times New Roman"/>
          <w:sz w:val="20"/>
          <w:szCs w:val="20"/>
        </w:rPr>
        <w:t xml:space="preserve">), </w:t>
      </w:r>
      <w:r>
        <w:rPr>
          <w:rFonts w:cs="Times New Roman"/>
          <w:sz w:val="20"/>
          <w:szCs w:val="20"/>
        </w:rPr>
        <w:t>Cidade</w:t>
      </w:r>
      <w:r w:rsidRPr="00556739">
        <w:rPr>
          <w:rFonts w:cs="Times New Roman"/>
          <w:sz w:val="20"/>
          <w:szCs w:val="20"/>
        </w:rPr>
        <w:t>-</w:t>
      </w:r>
      <w:r w:rsidR="00492910" w:rsidRPr="00492910">
        <w:rPr>
          <w:rFonts w:cs="Times New Roman"/>
          <w:smallCaps/>
          <w:sz w:val="20"/>
          <w:szCs w:val="20"/>
        </w:rPr>
        <w:t>sigla do estado</w:t>
      </w:r>
      <w:r w:rsidRPr="00556739"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>País</w:t>
      </w:r>
      <w:r w:rsidRPr="00556739">
        <w:rPr>
          <w:rFonts w:cs="Times New Roman"/>
          <w:sz w:val="20"/>
          <w:szCs w:val="20"/>
        </w:rPr>
        <w:t xml:space="preserve">; </w:t>
      </w:r>
      <w:r>
        <w:rPr>
          <w:rFonts w:cs="Times New Roman"/>
          <w:i/>
          <w:iCs/>
          <w:sz w:val="20"/>
          <w:szCs w:val="20"/>
        </w:rPr>
        <w:t>e-mail de contato</w:t>
      </w:r>
    </w:p>
    <w:p w14:paraId="6AB12909" w14:textId="1D32A364" w:rsidR="00C63593" w:rsidRPr="00556739" w:rsidRDefault="00C63593" w:rsidP="003C2FF0">
      <w:pPr>
        <w:pStyle w:val="SemEspaamento"/>
        <w:spacing w:line="360" w:lineRule="auto"/>
        <w:contextualSpacing/>
        <w:rPr>
          <w:rFonts w:cs="Times New Roman"/>
          <w:sz w:val="20"/>
          <w:szCs w:val="20"/>
        </w:rPr>
      </w:pPr>
      <w:r w:rsidRPr="00556739">
        <w:rPr>
          <w:rFonts w:cs="Times New Roman"/>
          <w:sz w:val="20"/>
          <w:szCs w:val="20"/>
          <w:vertAlign w:val="superscript"/>
        </w:rPr>
        <w:t>III</w:t>
      </w:r>
      <w:r w:rsidRPr="00556739">
        <w:rPr>
          <w:rFonts w:cs="Times New Roman"/>
          <w:sz w:val="20"/>
          <w:szCs w:val="20"/>
        </w:rPr>
        <w:t xml:space="preserve"> </w:t>
      </w:r>
      <w:r w:rsidR="00980899">
        <w:rPr>
          <w:rFonts w:cs="Times New Roman"/>
          <w:sz w:val="20"/>
          <w:szCs w:val="20"/>
        </w:rPr>
        <w:t>Instituição do/a autor/a 3</w:t>
      </w:r>
      <w:r w:rsidRPr="00556739">
        <w:rPr>
          <w:rFonts w:cs="Times New Roman"/>
          <w:sz w:val="20"/>
          <w:szCs w:val="20"/>
        </w:rPr>
        <w:t xml:space="preserve"> (</w:t>
      </w:r>
      <w:r w:rsidR="00492910" w:rsidRPr="00492910">
        <w:rPr>
          <w:rFonts w:cs="Times New Roman"/>
          <w:smallCaps/>
          <w:sz w:val="20"/>
          <w:szCs w:val="20"/>
        </w:rPr>
        <w:t>sigla da instituição</w:t>
      </w:r>
      <w:r w:rsidRPr="00556739">
        <w:rPr>
          <w:rFonts w:cs="Times New Roman"/>
          <w:sz w:val="20"/>
          <w:szCs w:val="20"/>
        </w:rPr>
        <w:t xml:space="preserve">), </w:t>
      </w:r>
      <w:r>
        <w:rPr>
          <w:rFonts w:cs="Times New Roman"/>
          <w:sz w:val="20"/>
          <w:szCs w:val="20"/>
        </w:rPr>
        <w:t>Cidade</w:t>
      </w:r>
      <w:r w:rsidRPr="00556739">
        <w:rPr>
          <w:rFonts w:cs="Times New Roman"/>
          <w:sz w:val="20"/>
          <w:szCs w:val="20"/>
        </w:rPr>
        <w:t>-</w:t>
      </w:r>
      <w:r w:rsidR="00492910" w:rsidRPr="00492910">
        <w:rPr>
          <w:rFonts w:cs="Times New Roman"/>
          <w:smallCaps/>
          <w:sz w:val="20"/>
          <w:szCs w:val="20"/>
        </w:rPr>
        <w:t>sigla do estado</w:t>
      </w:r>
      <w:r w:rsidRPr="00556739"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>País</w:t>
      </w:r>
      <w:r w:rsidRPr="00556739">
        <w:rPr>
          <w:rFonts w:cs="Times New Roman"/>
          <w:sz w:val="20"/>
          <w:szCs w:val="20"/>
        </w:rPr>
        <w:t xml:space="preserve">; </w:t>
      </w:r>
      <w:r>
        <w:rPr>
          <w:rFonts w:cs="Times New Roman"/>
          <w:i/>
          <w:iCs/>
          <w:sz w:val="20"/>
          <w:szCs w:val="20"/>
        </w:rPr>
        <w:t>e-mail de contato</w:t>
      </w:r>
    </w:p>
    <w:p w14:paraId="298039E7" w14:textId="77777777" w:rsidR="00C63593" w:rsidRDefault="00C63593" w:rsidP="003C2FF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3A2185" w14:textId="77777777" w:rsidR="00C63593" w:rsidRDefault="009712E9" w:rsidP="003C2FF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4C24B38C" w14:textId="6FE9B4AC" w:rsidR="00980899" w:rsidRPr="0088643D" w:rsidRDefault="00980899" w:rsidP="003C2FF0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 resumo deve conter</w:t>
      </w:r>
      <w:r w:rsidRPr="00980899">
        <w:rPr>
          <w:rFonts w:ascii="Times New Roman" w:hAnsi="Times New Roman" w:cs="Times New Roman"/>
          <w:bCs/>
          <w:sz w:val="24"/>
          <w:szCs w:val="24"/>
        </w:rPr>
        <w:t xml:space="preserve"> no má</w:t>
      </w:r>
      <w:r>
        <w:rPr>
          <w:rFonts w:ascii="Times New Roman" w:hAnsi="Times New Roman" w:cs="Times New Roman"/>
          <w:bCs/>
          <w:sz w:val="24"/>
          <w:szCs w:val="24"/>
        </w:rPr>
        <w:t xml:space="preserve">ximo 800 caracteres com espaços e deve explicitar </w:t>
      </w:r>
      <w:r w:rsidRPr="00980899">
        <w:rPr>
          <w:rFonts w:ascii="Times New Roman" w:hAnsi="Times New Roman" w:cs="Times New Roman"/>
          <w:bCs/>
          <w:sz w:val="24"/>
          <w:szCs w:val="24"/>
        </w:rPr>
        <w:t xml:space="preserve">o objetivo, o método, os resultados e as conclusões do artigo. </w:t>
      </w:r>
      <w:r>
        <w:rPr>
          <w:rFonts w:ascii="Times New Roman" w:hAnsi="Times New Roman" w:cs="Times New Roman"/>
          <w:bCs/>
          <w:sz w:val="24"/>
          <w:szCs w:val="24"/>
        </w:rPr>
        <w:t>Não deve conter siglas nem referências.</w:t>
      </w:r>
      <w:r w:rsidR="009712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12E9" w:rsidRPr="0088643D">
        <w:rPr>
          <w:rFonts w:ascii="Times New Roman" w:hAnsi="Times New Roman" w:cs="Times New Roman"/>
          <w:bCs/>
          <w:sz w:val="24"/>
          <w:szCs w:val="24"/>
        </w:rPr>
        <w:t>Fonte Times 12, justificado, espaçamento 1,5</w:t>
      </w:r>
      <w:r w:rsidR="00745441">
        <w:rPr>
          <w:rFonts w:ascii="Times New Roman" w:hAnsi="Times New Roman" w:cs="Times New Roman"/>
          <w:bCs/>
          <w:sz w:val="24"/>
          <w:szCs w:val="24"/>
        </w:rPr>
        <w:t>, sem recuo de parágrafo</w:t>
      </w:r>
      <w:r w:rsidR="009712E9" w:rsidRPr="0088643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708DF98" w14:textId="77777777" w:rsidR="00C63593" w:rsidRPr="00980899" w:rsidRDefault="00992FE5" w:rsidP="003C2FF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643D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88643D">
        <w:rPr>
          <w:rFonts w:ascii="Times New Roman" w:hAnsi="Times New Roman" w:cs="Times New Roman"/>
          <w:sz w:val="24"/>
          <w:szCs w:val="24"/>
        </w:rPr>
        <w:t xml:space="preserve"> </w:t>
      </w:r>
      <w:r w:rsidR="00DC023E" w:rsidRPr="0088643D">
        <w:rPr>
          <w:rFonts w:ascii="Times New Roman" w:hAnsi="Times New Roman" w:cs="Times New Roman"/>
          <w:sz w:val="24"/>
          <w:szCs w:val="24"/>
        </w:rPr>
        <w:t>PALAVRA-CHAVE 1 • PALAVRA-CHAVE 2 • PALAVRA-</w:t>
      </w:r>
      <w:r w:rsidR="00DC023E">
        <w:rPr>
          <w:rFonts w:ascii="Times New Roman" w:hAnsi="Times New Roman" w:cs="Times New Roman"/>
          <w:sz w:val="24"/>
          <w:szCs w:val="24"/>
        </w:rPr>
        <w:t>CHAVE 3 •</w:t>
      </w:r>
      <w:r w:rsidR="00DC023E" w:rsidRPr="00DC023E">
        <w:rPr>
          <w:rFonts w:ascii="Times New Roman" w:hAnsi="Times New Roman" w:cs="Times New Roman"/>
          <w:sz w:val="24"/>
          <w:szCs w:val="24"/>
        </w:rPr>
        <w:t xml:space="preserve"> </w:t>
      </w:r>
      <w:r w:rsidR="00DC023E">
        <w:rPr>
          <w:rFonts w:ascii="Times New Roman" w:hAnsi="Times New Roman" w:cs="Times New Roman"/>
          <w:sz w:val="24"/>
          <w:szCs w:val="24"/>
        </w:rPr>
        <w:t>PALAVRA-CHAVE 4.</w:t>
      </w:r>
      <w:r w:rsidR="00DC023E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6A76ACF9" w14:textId="1B2B9176" w:rsidR="00C63593" w:rsidRDefault="00C63593" w:rsidP="003C2F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781C74" w14:textId="3325BA67" w:rsidR="00A92012" w:rsidRDefault="00A92012" w:rsidP="003C2F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012">
        <w:rPr>
          <w:rFonts w:ascii="Times New Roman" w:hAnsi="Times New Roman" w:cs="Times New Roman"/>
          <w:sz w:val="24"/>
          <w:szCs w:val="24"/>
        </w:rPr>
        <w:t xml:space="preserve">Este é um artigo de acesso aberto distribuído nos termos da licença </w:t>
      </w:r>
      <w:proofErr w:type="spellStart"/>
      <w:r w:rsidRPr="00A92012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Pr="00A92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12">
        <w:rPr>
          <w:rFonts w:ascii="Times New Roman" w:hAnsi="Times New Roman" w:cs="Times New Roman"/>
          <w:sz w:val="24"/>
          <w:szCs w:val="24"/>
        </w:rPr>
        <w:t>Commons</w:t>
      </w:r>
      <w:proofErr w:type="spellEnd"/>
      <w:r w:rsidRPr="00A92012">
        <w:rPr>
          <w:rFonts w:ascii="Times New Roman" w:hAnsi="Times New Roman" w:cs="Times New Roman"/>
          <w:sz w:val="24"/>
          <w:szCs w:val="24"/>
        </w:rPr>
        <w:t xml:space="preserve"> do tipo BY-NC.</w:t>
      </w:r>
    </w:p>
    <w:p w14:paraId="1D36F3E9" w14:textId="6FF366D8" w:rsidR="00A92012" w:rsidRDefault="00A92012" w:rsidP="003C2FF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977C307" w14:textId="77777777" w:rsidR="003C2FF0" w:rsidRDefault="003C2FF0" w:rsidP="003C2FF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</w:rPr>
      </w:pPr>
    </w:p>
    <w:p w14:paraId="65D6B5BB" w14:textId="634FDA54" w:rsidR="00980899" w:rsidRDefault="009712E9" w:rsidP="003C2FF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</w:rPr>
      </w:pPr>
      <w:r w:rsidRPr="009712E9">
        <w:rPr>
          <w:rFonts w:ascii="Times New Roman" w:hAnsi="Times New Roman" w:cs="Times New Roman"/>
          <w:b/>
          <w:sz w:val="24"/>
        </w:rPr>
        <w:t xml:space="preserve">INTRODUÇÃO (CAIXA ALTA, NEGRITO, FONTE </w:t>
      </w:r>
      <w:r>
        <w:rPr>
          <w:rFonts w:ascii="Times New Roman" w:hAnsi="Times New Roman" w:cs="Times New Roman"/>
          <w:b/>
          <w:sz w:val="24"/>
        </w:rPr>
        <w:t>TIMES</w:t>
      </w:r>
      <w:r w:rsidRPr="009712E9">
        <w:rPr>
          <w:rFonts w:ascii="Times New Roman" w:hAnsi="Times New Roman" w:cs="Times New Roman"/>
          <w:b/>
          <w:sz w:val="24"/>
        </w:rPr>
        <w:t xml:space="preserve"> 12, ALINHADO À ESQUERDA)</w:t>
      </w:r>
    </w:p>
    <w:p w14:paraId="7906A8A3" w14:textId="742700AB" w:rsidR="00055ACD" w:rsidRDefault="007C7B85" w:rsidP="003C2F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7C7B85">
        <w:rPr>
          <w:rFonts w:ascii="Times New Roman" w:hAnsi="Times New Roman" w:cs="Times New Roman"/>
          <w:sz w:val="24"/>
        </w:rPr>
        <w:t>Fonte</w:t>
      </w:r>
      <w:r>
        <w:rPr>
          <w:rFonts w:ascii="Times New Roman" w:hAnsi="Times New Roman" w:cs="Times New Roman"/>
          <w:sz w:val="24"/>
        </w:rPr>
        <w:t xml:space="preserve"> Times 12, justificado, espaçamento entre linhas 1,5 em todo o texto. </w:t>
      </w:r>
      <w:r w:rsidR="00055ACD" w:rsidRPr="00055ACD">
        <w:rPr>
          <w:rFonts w:ascii="Times New Roman" w:hAnsi="Times New Roman" w:cs="Times New Roman"/>
          <w:sz w:val="24"/>
        </w:rPr>
        <w:t>Artigos, ensaios teóricos e relatos de experiência não podem exceder 63.300 caracteres com espaços, incluindo tabelas, gráficos, quadros ou figuras, anexos</w:t>
      </w:r>
      <w:r w:rsidR="00055ACD">
        <w:rPr>
          <w:rFonts w:ascii="Times New Roman" w:hAnsi="Times New Roman" w:cs="Times New Roman"/>
          <w:sz w:val="24"/>
        </w:rPr>
        <w:t xml:space="preserve"> ou apêndices e referências. </w:t>
      </w:r>
      <w:r w:rsidR="00055ACD" w:rsidRPr="00055ACD">
        <w:rPr>
          <w:rFonts w:ascii="Times New Roman" w:hAnsi="Times New Roman" w:cs="Times New Roman"/>
          <w:sz w:val="24"/>
        </w:rPr>
        <w:t>Não deve haver recuo no início do 1º parágrafo das seções. A partir do segundo parágrafo, o recuo deve ser de 1,2</w:t>
      </w:r>
      <w:r w:rsidR="009A6AC5">
        <w:rPr>
          <w:rFonts w:ascii="Times New Roman" w:hAnsi="Times New Roman" w:cs="Times New Roman"/>
          <w:sz w:val="24"/>
        </w:rPr>
        <w:t>7</w:t>
      </w:r>
      <w:r w:rsidR="00055ACD" w:rsidRPr="00055ACD">
        <w:rPr>
          <w:rFonts w:ascii="Times New Roman" w:hAnsi="Times New Roman" w:cs="Times New Roman"/>
          <w:sz w:val="24"/>
        </w:rPr>
        <w:t xml:space="preserve"> cm </w:t>
      </w:r>
      <w:r w:rsidR="009A6AC5">
        <w:rPr>
          <w:rFonts w:ascii="Times New Roman" w:hAnsi="Times New Roman" w:cs="Times New Roman"/>
          <w:sz w:val="24"/>
        </w:rPr>
        <w:t xml:space="preserve">(meia polegada) </w:t>
      </w:r>
      <w:r w:rsidR="00055ACD" w:rsidRPr="00055ACD">
        <w:rPr>
          <w:rFonts w:ascii="Times New Roman" w:hAnsi="Times New Roman" w:cs="Times New Roman"/>
          <w:sz w:val="24"/>
        </w:rPr>
        <w:t xml:space="preserve">da margem esquerda. </w:t>
      </w:r>
      <w:r w:rsidR="006B3181">
        <w:rPr>
          <w:rFonts w:ascii="Times New Roman" w:hAnsi="Times New Roman"/>
          <w:sz w:val="24"/>
        </w:rPr>
        <w:t xml:space="preserve">As citações e as referências deverão seguir as normas da </w:t>
      </w:r>
      <w:r w:rsidR="006B3181" w:rsidRPr="003A5C4D">
        <w:rPr>
          <w:rFonts w:ascii="Times New Roman" w:hAnsi="Times New Roman"/>
          <w:sz w:val="24"/>
        </w:rPr>
        <w:t xml:space="preserve">American </w:t>
      </w:r>
      <w:proofErr w:type="spellStart"/>
      <w:r w:rsidR="006B3181" w:rsidRPr="003A5C4D">
        <w:rPr>
          <w:rFonts w:ascii="Times New Roman" w:hAnsi="Times New Roman"/>
          <w:sz w:val="24"/>
        </w:rPr>
        <w:t>Psychological</w:t>
      </w:r>
      <w:proofErr w:type="spellEnd"/>
      <w:r w:rsidR="006B3181" w:rsidRPr="003A5C4D">
        <w:rPr>
          <w:rFonts w:ascii="Times New Roman" w:hAnsi="Times New Roman"/>
          <w:sz w:val="24"/>
        </w:rPr>
        <w:t xml:space="preserve"> </w:t>
      </w:r>
      <w:proofErr w:type="spellStart"/>
      <w:r w:rsidR="006B3181" w:rsidRPr="003A5C4D">
        <w:rPr>
          <w:rFonts w:ascii="Times New Roman" w:hAnsi="Times New Roman"/>
          <w:sz w:val="24"/>
        </w:rPr>
        <w:t>Association</w:t>
      </w:r>
      <w:proofErr w:type="spellEnd"/>
      <w:r w:rsidR="006B3181">
        <w:rPr>
          <w:rFonts w:ascii="Times New Roman" w:hAnsi="Times New Roman"/>
          <w:sz w:val="24"/>
        </w:rPr>
        <w:t xml:space="preserve"> – 7ª edição.</w:t>
      </w:r>
    </w:p>
    <w:p w14:paraId="0F807007" w14:textId="77777777" w:rsidR="00CD1320" w:rsidRDefault="00CD1320" w:rsidP="003C2F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4D5664EE" w14:textId="77777777" w:rsidR="00055ACD" w:rsidRDefault="00055ACD" w:rsidP="003C2F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066AD4A2" w14:textId="77777777" w:rsidR="00CD1320" w:rsidRDefault="00CD1320" w:rsidP="003C2FF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</w:rPr>
      </w:pPr>
      <w:r w:rsidRPr="00CD1320">
        <w:rPr>
          <w:rFonts w:ascii="Times New Roman" w:hAnsi="Times New Roman" w:cs="Times New Roman"/>
          <w:b/>
          <w:sz w:val="24"/>
        </w:rPr>
        <w:t>SEÇÃO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C329E4">
        <w:rPr>
          <w:rFonts w:ascii="Times New Roman" w:hAnsi="Times New Roman" w:cs="Times New Roman"/>
          <w:b/>
          <w:sz w:val="24"/>
        </w:rPr>
        <w:t xml:space="preserve">1 </w:t>
      </w:r>
      <w:r>
        <w:rPr>
          <w:rFonts w:ascii="Times New Roman" w:hAnsi="Times New Roman" w:cs="Times New Roman"/>
          <w:b/>
          <w:sz w:val="24"/>
        </w:rPr>
        <w:t>(CAIXA ALTA, NEGRITO, FONTE TIMES 12, ALINHADO À ESQUERDA)</w:t>
      </w:r>
    </w:p>
    <w:p w14:paraId="4B6BF9FB" w14:textId="1DB6BDF7" w:rsidR="00CD1320" w:rsidRDefault="00055ACD" w:rsidP="003C2F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7C7B85">
        <w:rPr>
          <w:rFonts w:ascii="Times New Roman" w:hAnsi="Times New Roman" w:cs="Times New Roman"/>
          <w:sz w:val="24"/>
        </w:rPr>
        <w:t>Fonte</w:t>
      </w:r>
      <w:r>
        <w:rPr>
          <w:rFonts w:ascii="Times New Roman" w:hAnsi="Times New Roman" w:cs="Times New Roman"/>
          <w:sz w:val="24"/>
        </w:rPr>
        <w:t xml:space="preserve"> Times 12, justificado, espaçamento entre linhas 1,5 em todo o texto. </w:t>
      </w:r>
      <w:r w:rsidR="00CD1320">
        <w:rPr>
          <w:rFonts w:ascii="Times New Roman" w:hAnsi="Times New Roman" w:cs="Times New Roman"/>
          <w:sz w:val="24"/>
        </w:rPr>
        <w:t>Não deve haver recuo no início do 1º parágrafo das seções. A partir do segundo parágrafo, o recuo deve ser de 1,2</w:t>
      </w:r>
      <w:r w:rsidR="006B3181">
        <w:rPr>
          <w:rFonts w:ascii="Times New Roman" w:hAnsi="Times New Roman" w:cs="Times New Roman"/>
          <w:sz w:val="24"/>
        </w:rPr>
        <w:t>7</w:t>
      </w:r>
      <w:r w:rsidR="00CD1320">
        <w:rPr>
          <w:rFonts w:ascii="Times New Roman" w:hAnsi="Times New Roman" w:cs="Times New Roman"/>
          <w:sz w:val="24"/>
        </w:rPr>
        <w:t xml:space="preserve"> cm </w:t>
      </w:r>
      <w:r w:rsidR="006B3181">
        <w:rPr>
          <w:rFonts w:ascii="Times New Roman" w:hAnsi="Times New Roman" w:cs="Times New Roman"/>
          <w:sz w:val="24"/>
        </w:rPr>
        <w:t xml:space="preserve">(meia polegada) </w:t>
      </w:r>
      <w:r w:rsidR="00CD1320">
        <w:rPr>
          <w:rFonts w:ascii="Times New Roman" w:hAnsi="Times New Roman" w:cs="Times New Roman"/>
          <w:sz w:val="24"/>
        </w:rPr>
        <w:t>da margem esquerda.</w:t>
      </w:r>
    </w:p>
    <w:p w14:paraId="1838360B" w14:textId="11A411A9" w:rsidR="00391CA8" w:rsidRPr="0066678A" w:rsidRDefault="00055ACD" w:rsidP="003C2FF0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</w:rPr>
      </w:pPr>
      <w:r w:rsidRPr="00055ACD">
        <w:rPr>
          <w:rFonts w:ascii="Times New Roman" w:hAnsi="Times New Roman" w:cs="Times New Roman"/>
          <w:sz w:val="24"/>
        </w:rPr>
        <w:t>As siglas devem ser desdobradas quando mencionadas à primeira vez no artigo.</w:t>
      </w:r>
      <w:r>
        <w:rPr>
          <w:rFonts w:ascii="Times New Roman" w:hAnsi="Times New Roman" w:cs="Times New Roman"/>
          <w:sz w:val="24"/>
        </w:rPr>
        <w:t xml:space="preserve"> </w:t>
      </w:r>
      <w:r w:rsidRPr="00055ACD">
        <w:rPr>
          <w:rFonts w:ascii="Times New Roman" w:hAnsi="Times New Roman" w:cs="Times New Roman"/>
          <w:sz w:val="24"/>
        </w:rPr>
        <w:t>Ex.: Ministério da Educação (MEC).</w:t>
      </w:r>
      <w:r>
        <w:rPr>
          <w:rFonts w:ascii="Times New Roman" w:hAnsi="Times New Roman" w:cs="Times New Roman"/>
          <w:sz w:val="24"/>
        </w:rPr>
        <w:t xml:space="preserve"> </w:t>
      </w:r>
      <w:r w:rsidRPr="00055ACD">
        <w:rPr>
          <w:rFonts w:ascii="Times New Roman" w:hAnsi="Times New Roman" w:cs="Times New Roman"/>
          <w:sz w:val="24"/>
        </w:rPr>
        <w:t>As siglas pronunciáveis com mais de três letras devem ser grafadas em caixa alta e baixa.</w:t>
      </w:r>
      <w:r>
        <w:rPr>
          <w:rFonts w:ascii="Times New Roman" w:hAnsi="Times New Roman" w:cs="Times New Roman"/>
          <w:sz w:val="24"/>
        </w:rPr>
        <w:t xml:space="preserve"> </w:t>
      </w:r>
      <w:r w:rsidRPr="00055ACD">
        <w:rPr>
          <w:rFonts w:ascii="Times New Roman" w:hAnsi="Times New Roman" w:cs="Times New Roman"/>
          <w:sz w:val="24"/>
        </w:rPr>
        <w:t>Ex.: Exame Nacional do Ensino Médio (Enem).</w:t>
      </w:r>
      <w:r w:rsidR="00391CA8">
        <w:rPr>
          <w:rFonts w:ascii="Times New Roman" w:hAnsi="Times New Roman" w:cs="Times New Roman"/>
          <w:sz w:val="24"/>
        </w:rPr>
        <w:t xml:space="preserve"> </w:t>
      </w:r>
      <w:r w:rsidR="00391CA8" w:rsidRPr="000E45F5">
        <w:rPr>
          <w:rFonts w:ascii="Times New Roman" w:hAnsi="Times New Roman"/>
          <w:sz w:val="24"/>
        </w:rPr>
        <w:t xml:space="preserve">Exceções são as siglas de universidades, que devem ser gradadas em caixa alta quando tiverem até quatro letras. Ex.: Universidade </w:t>
      </w:r>
      <w:r w:rsidR="00391CA8" w:rsidRPr="002C640A">
        <w:rPr>
          <w:rFonts w:ascii="Times New Roman" w:hAnsi="Times New Roman"/>
          <w:sz w:val="24"/>
        </w:rPr>
        <w:t>do Estado</w:t>
      </w:r>
      <w:r w:rsidR="00391CA8" w:rsidRPr="000E45F5">
        <w:rPr>
          <w:rFonts w:ascii="Times New Roman" w:hAnsi="Times New Roman"/>
          <w:sz w:val="24"/>
        </w:rPr>
        <w:t xml:space="preserve"> do Rio de Janeiro (UERJ)</w:t>
      </w:r>
      <w:r w:rsidR="00391CA8">
        <w:rPr>
          <w:rFonts w:ascii="Times New Roman" w:hAnsi="Times New Roman"/>
          <w:sz w:val="24"/>
        </w:rPr>
        <w:t xml:space="preserve">. Quando se tratar de uma citação de instituição com sigla, a primeira ocorrência deve vir assim: </w:t>
      </w:r>
      <w:r w:rsidR="00391CA8" w:rsidRPr="00B1358C">
        <w:rPr>
          <w:rFonts w:ascii="Times New Roman" w:hAnsi="Times New Roman"/>
          <w:sz w:val="24"/>
        </w:rPr>
        <w:t>(</w:t>
      </w:r>
      <w:r w:rsidR="006B3181">
        <w:rPr>
          <w:rFonts w:ascii="Times New Roman" w:hAnsi="Times New Roman"/>
          <w:sz w:val="24"/>
        </w:rPr>
        <w:t>Instituto Brasileiro de Geografia e Estatística [</w:t>
      </w:r>
      <w:r w:rsidR="00391CA8">
        <w:rPr>
          <w:rFonts w:ascii="Times New Roman" w:hAnsi="Times New Roman"/>
          <w:sz w:val="24"/>
        </w:rPr>
        <w:t>IBGE</w:t>
      </w:r>
      <w:r w:rsidR="006B3181">
        <w:rPr>
          <w:rFonts w:ascii="Times New Roman" w:hAnsi="Times New Roman"/>
          <w:sz w:val="24"/>
        </w:rPr>
        <w:t>]</w:t>
      </w:r>
      <w:r w:rsidR="00391CA8" w:rsidRPr="00B1358C">
        <w:rPr>
          <w:rFonts w:ascii="Times New Roman" w:hAnsi="Times New Roman"/>
          <w:sz w:val="24"/>
        </w:rPr>
        <w:t>, 20</w:t>
      </w:r>
      <w:r w:rsidR="00391CA8">
        <w:rPr>
          <w:rFonts w:ascii="Times New Roman" w:hAnsi="Times New Roman"/>
          <w:sz w:val="24"/>
        </w:rPr>
        <w:t>18</w:t>
      </w:r>
      <w:r w:rsidR="00391CA8" w:rsidRPr="00B1358C">
        <w:rPr>
          <w:rFonts w:ascii="Times New Roman" w:hAnsi="Times New Roman"/>
          <w:sz w:val="24"/>
        </w:rPr>
        <w:t>)</w:t>
      </w:r>
      <w:r w:rsidR="00391CA8">
        <w:rPr>
          <w:rFonts w:ascii="Times New Roman" w:hAnsi="Times New Roman"/>
          <w:sz w:val="24"/>
        </w:rPr>
        <w:t>. E nas ocorrências seguintes: (IBGE, 2018).</w:t>
      </w:r>
    </w:p>
    <w:p w14:paraId="311B432B" w14:textId="77777777" w:rsidR="00804849" w:rsidRDefault="00804849" w:rsidP="003C2FF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 notas de rodapé devem ser formatadas em fonte Times 10, alinhadas à esquerda e com espaçamento 1,0. A chamada numérica para as notas deve ser sequencial e vir depois de todos os sinais de pontuação, se houver (conforme exemplo).</w:t>
      </w:r>
      <w:r>
        <w:rPr>
          <w:rStyle w:val="Refdenotaderodap"/>
          <w:rFonts w:ascii="Times New Roman" w:hAnsi="Times New Roman" w:cs="Times New Roman"/>
          <w:sz w:val="24"/>
        </w:rPr>
        <w:footnoteReference w:id="2"/>
      </w:r>
    </w:p>
    <w:p w14:paraId="7DECA77A" w14:textId="77777777" w:rsidR="006B0E60" w:rsidRDefault="006B0E60" w:rsidP="003C2F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14:paraId="7AE1F1DF" w14:textId="2F65661E" w:rsidR="006B0E60" w:rsidRDefault="006B0E60" w:rsidP="003C2FF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</w:rPr>
      </w:pPr>
      <w:r w:rsidRPr="00055ACD">
        <w:rPr>
          <w:rFonts w:ascii="Times New Roman" w:hAnsi="Times New Roman" w:cs="Times New Roman"/>
          <w:b/>
          <w:sz w:val="24"/>
        </w:rPr>
        <w:t>Subseção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873F6A">
        <w:rPr>
          <w:rFonts w:ascii="Times New Roman" w:hAnsi="Times New Roman" w:cs="Times New Roman"/>
          <w:b/>
          <w:sz w:val="24"/>
        </w:rPr>
        <w:t>2</w:t>
      </w:r>
      <w:r w:rsidR="00A508B4">
        <w:rPr>
          <w:rFonts w:ascii="Times New Roman" w:hAnsi="Times New Roman" w:cs="Times New Roman"/>
          <w:b/>
          <w:sz w:val="24"/>
        </w:rPr>
        <w:t>: Subtítulo</w:t>
      </w:r>
      <w:r w:rsidR="00873F6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(Caixa alta e baixa, negrito, fonte Times 12, alinhado à esquerda)</w:t>
      </w:r>
    </w:p>
    <w:p w14:paraId="4908F045" w14:textId="43A7DFA0" w:rsidR="003D633F" w:rsidRPr="003D633F" w:rsidRDefault="006B3181" w:rsidP="003C2FF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O texto deve ser escrito em f</w:t>
      </w:r>
      <w:r w:rsidRPr="007C7B85">
        <w:rPr>
          <w:rFonts w:ascii="Times New Roman" w:hAnsi="Times New Roman"/>
          <w:sz w:val="24"/>
        </w:rPr>
        <w:t>onte</w:t>
      </w:r>
      <w:r>
        <w:rPr>
          <w:rFonts w:ascii="Times New Roman" w:hAnsi="Times New Roman"/>
          <w:sz w:val="24"/>
        </w:rPr>
        <w:t xml:space="preserve"> Times 12, justificado, com espaçamento entre linhas de 1,5</w:t>
      </w:r>
      <w:r w:rsidR="003D633F" w:rsidRPr="003D633F">
        <w:rPr>
          <w:rFonts w:ascii="Times New Roman" w:hAnsi="Times New Roman" w:cs="Times New Roman"/>
          <w:sz w:val="24"/>
          <w:szCs w:val="24"/>
        </w:rPr>
        <w:t xml:space="preserve">. Nas subseções </w:t>
      </w:r>
      <w:r w:rsidR="00C329E4">
        <w:rPr>
          <w:rFonts w:ascii="Times New Roman" w:hAnsi="Times New Roman" w:cs="Times New Roman"/>
          <w:sz w:val="24"/>
          <w:szCs w:val="24"/>
        </w:rPr>
        <w:t>2 e 3</w:t>
      </w:r>
      <w:r w:rsidR="003D633F" w:rsidRPr="003D633F">
        <w:rPr>
          <w:rFonts w:ascii="Times New Roman" w:hAnsi="Times New Roman" w:cs="Times New Roman"/>
          <w:sz w:val="24"/>
          <w:szCs w:val="24"/>
        </w:rPr>
        <w:t>, o texto deve ter recuo de 1,2</w:t>
      </w:r>
      <w:r>
        <w:rPr>
          <w:rFonts w:ascii="Times New Roman" w:hAnsi="Times New Roman" w:cs="Times New Roman"/>
          <w:sz w:val="24"/>
          <w:szCs w:val="24"/>
        </w:rPr>
        <w:t>7</w:t>
      </w:r>
      <w:r w:rsidR="003D633F" w:rsidRPr="003D633F">
        <w:rPr>
          <w:rFonts w:ascii="Times New Roman" w:hAnsi="Times New Roman" w:cs="Times New Roman"/>
          <w:sz w:val="24"/>
          <w:szCs w:val="24"/>
        </w:rPr>
        <w:t xml:space="preserve"> cm </w:t>
      </w:r>
      <w:r>
        <w:rPr>
          <w:rFonts w:ascii="Times New Roman" w:hAnsi="Times New Roman" w:cs="Times New Roman"/>
          <w:sz w:val="24"/>
          <w:szCs w:val="24"/>
        </w:rPr>
        <w:t xml:space="preserve">(meia polegada) </w:t>
      </w:r>
      <w:r w:rsidR="003D633F" w:rsidRPr="003D633F">
        <w:rPr>
          <w:rFonts w:ascii="Times New Roman" w:hAnsi="Times New Roman" w:cs="Times New Roman"/>
          <w:sz w:val="24"/>
          <w:szCs w:val="24"/>
        </w:rPr>
        <w:t>da margem esquerda desde o primeiro parágrafo.</w:t>
      </w:r>
    </w:p>
    <w:p w14:paraId="50718DA7" w14:textId="77777777" w:rsidR="003C2FF0" w:rsidRDefault="003C2FF0" w:rsidP="003C2FF0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</w:rPr>
      </w:pPr>
    </w:p>
    <w:p w14:paraId="36288D06" w14:textId="52819658" w:rsidR="006B3181" w:rsidRDefault="006B3181" w:rsidP="003C2FF0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 ilustrações do texto devem ser classificadas somente em tabelas e figuras. As tabelas compreendem tabelas e quadros, independentemente da natureza da informação ilustrada (quantitativa ou qualitativa). Já as figuras compreendem imagens, gráficos, mapas, etc.</w:t>
      </w:r>
    </w:p>
    <w:p w14:paraId="4CB6FC64" w14:textId="77777777" w:rsidR="006B3181" w:rsidRDefault="006B3181" w:rsidP="003C2FF0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</w:rPr>
      </w:pPr>
      <w:r w:rsidRPr="003D633F">
        <w:rPr>
          <w:rFonts w:ascii="Times New Roman" w:hAnsi="Times New Roman"/>
          <w:sz w:val="24"/>
          <w:szCs w:val="24"/>
        </w:rPr>
        <w:t xml:space="preserve">Todas as tabelas </w:t>
      </w:r>
      <w:r>
        <w:rPr>
          <w:rFonts w:ascii="Times New Roman" w:hAnsi="Times New Roman"/>
          <w:sz w:val="24"/>
          <w:szCs w:val="24"/>
        </w:rPr>
        <w:t>e figuras devem ser posicionada</w:t>
      </w:r>
      <w:r w:rsidRPr="003D633F">
        <w:rPr>
          <w:rFonts w:ascii="Times New Roman" w:hAnsi="Times New Roman"/>
          <w:sz w:val="24"/>
          <w:szCs w:val="24"/>
        </w:rPr>
        <w:t>s no local d</w:t>
      </w:r>
      <w:r>
        <w:rPr>
          <w:rFonts w:ascii="Times New Roman" w:hAnsi="Times New Roman"/>
          <w:sz w:val="24"/>
          <w:szCs w:val="24"/>
        </w:rPr>
        <w:t>o texto onde devem ser publicada</w:t>
      </w:r>
      <w:r w:rsidRPr="003D633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,</w:t>
      </w:r>
      <w:r w:rsidRPr="003D633F">
        <w:rPr>
          <w:rFonts w:ascii="Times New Roman" w:hAnsi="Times New Roman"/>
          <w:sz w:val="24"/>
          <w:szCs w:val="24"/>
        </w:rPr>
        <w:t xml:space="preserve"> e </w:t>
      </w:r>
      <w:r>
        <w:rPr>
          <w:rFonts w:ascii="Times New Roman" w:hAnsi="Times New Roman"/>
          <w:sz w:val="24"/>
        </w:rPr>
        <w:t>ser mencionadas no corpo do texto (ex.: conforme a Tabela 1).</w:t>
      </w:r>
    </w:p>
    <w:p w14:paraId="68041284" w14:textId="57D519D2" w:rsidR="00D41846" w:rsidRPr="006B3181" w:rsidRDefault="006B3181" w:rsidP="003C2FF0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Devem </w:t>
      </w:r>
      <w:r w:rsidRPr="003D633F">
        <w:rPr>
          <w:rFonts w:ascii="Times New Roman" w:hAnsi="Times New Roman"/>
          <w:sz w:val="24"/>
          <w:szCs w:val="24"/>
        </w:rPr>
        <w:t>apresentar título e fonte</w:t>
      </w:r>
      <w:r>
        <w:rPr>
          <w:rFonts w:ascii="Times New Roman" w:hAnsi="Times New Roman"/>
          <w:sz w:val="24"/>
          <w:szCs w:val="24"/>
        </w:rPr>
        <w:t xml:space="preserve"> e</w:t>
      </w:r>
      <w:r w:rsidRPr="003D633F">
        <w:rPr>
          <w:rFonts w:ascii="Times New Roman" w:hAnsi="Times New Roman"/>
          <w:sz w:val="24"/>
          <w:szCs w:val="24"/>
        </w:rPr>
        <w:t xml:space="preserve"> ser formatad</w:t>
      </w:r>
      <w:r>
        <w:rPr>
          <w:rFonts w:ascii="Times New Roman" w:hAnsi="Times New Roman"/>
          <w:sz w:val="24"/>
          <w:szCs w:val="24"/>
        </w:rPr>
        <w:t>o</w:t>
      </w:r>
      <w:r w:rsidRPr="003D633F">
        <w:rPr>
          <w:rFonts w:ascii="Times New Roman" w:hAnsi="Times New Roman"/>
          <w:sz w:val="24"/>
          <w:szCs w:val="24"/>
        </w:rPr>
        <w:t>s de acordo com os exemplos abaixo.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5F5">
        <w:rPr>
          <w:rFonts w:ascii="Times New Roman" w:hAnsi="Times New Roman"/>
          <w:sz w:val="24"/>
          <w:szCs w:val="24"/>
        </w:rPr>
        <w:t>O conteúdo das tabelas deve vir em Times 11.</w:t>
      </w:r>
    </w:p>
    <w:p w14:paraId="7F474111" w14:textId="3E596D3D" w:rsidR="003D633F" w:rsidRDefault="003D633F" w:rsidP="003C2FF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58DB90" w14:textId="5F43CA7F" w:rsidR="006B3181" w:rsidRDefault="00544BFE" w:rsidP="003C2FF0">
      <w:pPr>
        <w:spacing w:after="0" w:line="36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TABELA</w:t>
      </w:r>
      <w:r w:rsidR="006B3181" w:rsidRPr="00085E51">
        <w:rPr>
          <w:rFonts w:ascii="Times New Roman" w:hAnsi="Times New Roman"/>
          <w:b/>
          <w:sz w:val="24"/>
        </w:rPr>
        <w:t xml:space="preserve"> 1</w:t>
      </w:r>
      <w:r w:rsidR="006B3181">
        <w:rPr>
          <w:rFonts w:ascii="Times New Roman" w:hAnsi="Times New Roman"/>
          <w:b/>
          <w:sz w:val="24"/>
        </w:rPr>
        <w:t xml:space="preserve"> (</w:t>
      </w:r>
      <w:r>
        <w:rPr>
          <w:rFonts w:ascii="Times New Roman" w:hAnsi="Times New Roman"/>
          <w:b/>
          <w:sz w:val="24"/>
        </w:rPr>
        <w:t xml:space="preserve">TIMES 12, </w:t>
      </w:r>
      <w:r w:rsidR="002777FD">
        <w:rPr>
          <w:rFonts w:ascii="Times New Roman" w:hAnsi="Times New Roman"/>
          <w:b/>
          <w:sz w:val="24"/>
        </w:rPr>
        <w:t xml:space="preserve">CAIXA ALTA, </w:t>
      </w:r>
      <w:r>
        <w:rPr>
          <w:rFonts w:ascii="Times New Roman" w:hAnsi="Times New Roman"/>
          <w:b/>
          <w:sz w:val="24"/>
        </w:rPr>
        <w:t>NEGRITO, ALINHADO À ESQUERDA, ESPAÇAMENTO 1,5</w:t>
      </w:r>
      <w:r w:rsidR="006B3181">
        <w:rPr>
          <w:rFonts w:ascii="Times New Roman" w:hAnsi="Times New Roman"/>
          <w:b/>
          <w:sz w:val="24"/>
        </w:rPr>
        <w:t>)</w:t>
      </w:r>
    </w:p>
    <w:p w14:paraId="0BEBEBD9" w14:textId="261B4CCD" w:rsidR="006B3181" w:rsidRPr="00544BFE" w:rsidRDefault="00544BFE" w:rsidP="003C2FF0">
      <w:pPr>
        <w:spacing w:after="0" w:line="36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Título da Tabela 1 (</w:t>
      </w:r>
      <w:r w:rsidR="00AC6C59">
        <w:rPr>
          <w:rFonts w:ascii="Times New Roman" w:hAnsi="Times New Roman"/>
          <w:b/>
          <w:sz w:val="24"/>
        </w:rPr>
        <w:t xml:space="preserve">Caixa alta e baixa, </w:t>
      </w:r>
      <w:r>
        <w:rPr>
          <w:rFonts w:ascii="Times New Roman" w:hAnsi="Times New Roman"/>
          <w:b/>
          <w:sz w:val="24"/>
        </w:rPr>
        <w:t>Times 12, negrito</w:t>
      </w:r>
      <w:r w:rsidR="006B3181" w:rsidRPr="00544BFE">
        <w:rPr>
          <w:rFonts w:ascii="Times New Roman" w:hAnsi="Times New Roman"/>
          <w:b/>
          <w:sz w:val="24"/>
        </w:rPr>
        <w:t>, alinhado à esquerda, espaçamento 1,5)</w:t>
      </w:r>
    </w:p>
    <w:tbl>
      <w:tblPr>
        <w:tblW w:w="6452" w:type="dxa"/>
        <w:tblBorders>
          <w:top w:val="single" w:sz="4" w:space="0" w:color="auto"/>
          <w:bottom w:val="single" w:sz="4" w:space="0" w:color="auto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967"/>
        <w:gridCol w:w="967"/>
        <w:gridCol w:w="967"/>
        <w:gridCol w:w="967"/>
        <w:gridCol w:w="967"/>
      </w:tblGrid>
      <w:tr w:rsidR="003D633F" w:rsidRPr="00391CA8" w14:paraId="1AF248E5" w14:textId="77777777" w:rsidTr="00586A8F">
        <w:trPr>
          <w:trHeight w:val="300"/>
        </w:trPr>
        <w:tc>
          <w:tcPr>
            <w:tcW w:w="1617" w:type="dxa"/>
          </w:tcPr>
          <w:p w14:paraId="499D475C" w14:textId="77777777" w:rsidR="003D633F" w:rsidRPr="00586A8F" w:rsidRDefault="003D633F" w:rsidP="003C2F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586A8F">
              <w:rPr>
                <w:rFonts w:ascii="Times New Roman" w:eastAsia="Times New Roman" w:hAnsi="Times New Roman" w:cs="Times New Roman"/>
                <w:b/>
              </w:rPr>
              <w:t>Regiões</w:t>
            </w:r>
          </w:p>
        </w:tc>
        <w:tc>
          <w:tcPr>
            <w:tcW w:w="967" w:type="dxa"/>
          </w:tcPr>
          <w:p w14:paraId="31C767F8" w14:textId="77777777" w:rsidR="003D633F" w:rsidRPr="00586A8F" w:rsidRDefault="003D633F" w:rsidP="003C2F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586A8F">
              <w:rPr>
                <w:rFonts w:ascii="Times New Roman" w:eastAsia="Times New Roman" w:hAnsi="Times New Roman" w:cs="Times New Roman"/>
                <w:b/>
              </w:rPr>
              <w:t>1º autor</w:t>
            </w:r>
          </w:p>
        </w:tc>
        <w:tc>
          <w:tcPr>
            <w:tcW w:w="967" w:type="dxa"/>
          </w:tcPr>
          <w:p w14:paraId="49EC5CE0" w14:textId="77777777" w:rsidR="003D633F" w:rsidRPr="00586A8F" w:rsidRDefault="003D633F" w:rsidP="003C2F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586A8F">
              <w:rPr>
                <w:rFonts w:ascii="Times New Roman" w:eastAsia="Times New Roman" w:hAnsi="Times New Roman" w:cs="Times New Roman"/>
                <w:b/>
              </w:rPr>
              <w:t>2º autor</w:t>
            </w:r>
          </w:p>
        </w:tc>
        <w:tc>
          <w:tcPr>
            <w:tcW w:w="967" w:type="dxa"/>
          </w:tcPr>
          <w:p w14:paraId="0BB3D7AB" w14:textId="77777777" w:rsidR="003D633F" w:rsidRPr="00586A8F" w:rsidRDefault="003D633F" w:rsidP="003C2F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586A8F">
              <w:rPr>
                <w:rFonts w:ascii="Times New Roman" w:eastAsia="Times New Roman" w:hAnsi="Times New Roman" w:cs="Times New Roman"/>
                <w:b/>
              </w:rPr>
              <w:t>3º autor</w:t>
            </w:r>
          </w:p>
        </w:tc>
        <w:tc>
          <w:tcPr>
            <w:tcW w:w="967" w:type="dxa"/>
          </w:tcPr>
          <w:p w14:paraId="0D6569E1" w14:textId="77777777" w:rsidR="003D633F" w:rsidRPr="00586A8F" w:rsidRDefault="003D633F" w:rsidP="003C2F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586A8F">
              <w:rPr>
                <w:rFonts w:ascii="Times New Roman" w:eastAsia="Times New Roman" w:hAnsi="Times New Roman" w:cs="Times New Roman"/>
                <w:b/>
              </w:rPr>
              <w:t>4º autor</w:t>
            </w:r>
          </w:p>
        </w:tc>
        <w:tc>
          <w:tcPr>
            <w:tcW w:w="967" w:type="dxa"/>
          </w:tcPr>
          <w:p w14:paraId="069B9D68" w14:textId="77777777" w:rsidR="003D633F" w:rsidRPr="00586A8F" w:rsidRDefault="003D633F" w:rsidP="003C2F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586A8F">
              <w:rPr>
                <w:rFonts w:ascii="Times New Roman" w:eastAsia="Times New Roman" w:hAnsi="Times New Roman" w:cs="Times New Roman"/>
                <w:b/>
              </w:rPr>
              <w:t>5º autor</w:t>
            </w:r>
          </w:p>
        </w:tc>
      </w:tr>
      <w:tr w:rsidR="003D633F" w:rsidRPr="00391CA8" w14:paraId="401B8F16" w14:textId="77777777" w:rsidTr="00586A8F">
        <w:trPr>
          <w:trHeight w:val="300"/>
        </w:trPr>
        <w:tc>
          <w:tcPr>
            <w:tcW w:w="1617" w:type="dxa"/>
          </w:tcPr>
          <w:p w14:paraId="5BE32FD0" w14:textId="77777777" w:rsidR="003D633F" w:rsidRPr="00391CA8" w:rsidRDefault="003D633F" w:rsidP="003C2F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Centro-Oeste</w:t>
            </w:r>
          </w:p>
        </w:tc>
        <w:tc>
          <w:tcPr>
            <w:tcW w:w="967" w:type="dxa"/>
          </w:tcPr>
          <w:p w14:paraId="35AE285D" w14:textId="77777777" w:rsidR="003D633F" w:rsidRPr="00391CA8" w:rsidRDefault="003D633F" w:rsidP="003C2F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967" w:type="dxa"/>
          </w:tcPr>
          <w:p w14:paraId="754F3D8A" w14:textId="77777777" w:rsidR="003D633F" w:rsidRPr="00391CA8" w:rsidRDefault="003D633F" w:rsidP="003C2F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67" w:type="dxa"/>
          </w:tcPr>
          <w:p w14:paraId="7BF8DB74" w14:textId="77777777" w:rsidR="003D633F" w:rsidRPr="00391CA8" w:rsidRDefault="003D633F" w:rsidP="003C2F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67" w:type="dxa"/>
          </w:tcPr>
          <w:p w14:paraId="1507E8F4" w14:textId="77777777" w:rsidR="003D633F" w:rsidRPr="00391CA8" w:rsidRDefault="003D633F" w:rsidP="003C2F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7" w:type="dxa"/>
          </w:tcPr>
          <w:p w14:paraId="6B809D33" w14:textId="77777777" w:rsidR="003D633F" w:rsidRPr="00391CA8" w:rsidRDefault="003D633F" w:rsidP="003C2F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633F" w:rsidRPr="00391CA8" w14:paraId="0EB20C3F" w14:textId="77777777" w:rsidTr="00586A8F">
        <w:trPr>
          <w:trHeight w:val="300"/>
        </w:trPr>
        <w:tc>
          <w:tcPr>
            <w:tcW w:w="1617" w:type="dxa"/>
          </w:tcPr>
          <w:p w14:paraId="7C4D05A5" w14:textId="77777777" w:rsidR="003D633F" w:rsidRPr="00391CA8" w:rsidRDefault="003D633F" w:rsidP="003C2F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Nordeste</w:t>
            </w:r>
          </w:p>
        </w:tc>
        <w:tc>
          <w:tcPr>
            <w:tcW w:w="967" w:type="dxa"/>
          </w:tcPr>
          <w:p w14:paraId="31DE9629" w14:textId="77777777" w:rsidR="003D633F" w:rsidRPr="00391CA8" w:rsidRDefault="003D633F" w:rsidP="003C2F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967" w:type="dxa"/>
          </w:tcPr>
          <w:p w14:paraId="43336941" w14:textId="77777777" w:rsidR="003D633F" w:rsidRPr="00391CA8" w:rsidRDefault="003D633F" w:rsidP="003C2F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67" w:type="dxa"/>
          </w:tcPr>
          <w:p w14:paraId="2659AB98" w14:textId="77777777" w:rsidR="003D633F" w:rsidRPr="00391CA8" w:rsidRDefault="003D633F" w:rsidP="003C2F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67" w:type="dxa"/>
          </w:tcPr>
          <w:p w14:paraId="5918BCE9" w14:textId="77777777" w:rsidR="003D633F" w:rsidRPr="00391CA8" w:rsidRDefault="003D633F" w:rsidP="003C2F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7" w:type="dxa"/>
          </w:tcPr>
          <w:p w14:paraId="2514168E" w14:textId="77777777" w:rsidR="003D633F" w:rsidRPr="00391CA8" w:rsidRDefault="003D633F" w:rsidP="003C2F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633F" w:rsidRPr="00391CA8" w14:paraId="1058E1ED" w14:textId="77777777" w:rsidTr="00586A8F">
        <w:trPr>
          <w:trHeight w:val="300"/>
        </w:trPr>
        <w:tc>
          <w:tcPr>
            <w:tcW w:w="1617" w:type="dxa"/>
          </w:tcPr>
          <w:p w14:paraId="5F8C8B60" w14:textId="77777777" w:rsidR="003D633F" w:rsidRPr="00391CA8" w:rsidRDefault="003D633F" w:rsidP="003C2F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Norte</w:t>
            </w:r>
          </w:p>
        </w:tc>
        <w:tc>
          <w:tcPr>
            <w:tcW w:w="967" w:type="dxa"/>
          </w:tcPr>
          <w:p w14:paraId="2DCBCE73" w14:textId="77777777" w:rsidR="003D633F" w:rsidRPr="00391CA8" w:rsidRDefault="003D633F" w:rsidP="003C2F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</w:tcPr>
          <w:p w14:paraId="7EBBCCD1" w14:textId="77777777" w:rsidR="003D633F" w:rsidRPr="00391CA8" w:rsidRDefault="003D633F" w:rsidP="003C2F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</w:tcPr>
          <w:p w14:paraId="05AD733A" w14:textId="77777777" w:rsidR="003D633F" w:rsidRPr="00391CA8" w:rsidRDefault="003D633F" w:rsidP="003C2F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7" w:type="dxa"/>
          </w:tcPr>
          <w:p w14:paraId="6A2A30F0" w14:textId="77777777" w:rsidR="003D633F" w:rsidRPr="00391CA8" w:rsidRDefault="003D633F" w:rsidP="003C2F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</w:tcPr>
          <w:p w14:paraId="6FA46238" w14:textId="77777777" w:rsidR="003D633F" w:rsidRPr="00391CA8" w:rsidRDefault="003D633F" w:rsidP="003C2F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633F" w:rsidRPr="00391CA8" w14:paraId="56C74A9F" w14:textId="77777777" w:rsidTr="00586A8F">
        <w:trPr>
          <w:trHeight w:val="300"/>
        </w:trPr>
        <w:tc>
          <w:tcPr>
            <w:tcW w:w="1617" w:type="dxa"/>
          </w:tcPr>
          <w:p w14:paraId="3CE00402" w14:textId="77777777" w:rsidR="003D633F" w:rsidRPr="00391CA8" w:rsidRDefault="003D633F" w:rsidP="003C2F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Sudeste</w:t>
            </w:r>
          </w:p>
        </w:tc>
        <w:tc>
          <w:tcPr>
            <w:tcW w:w="967" w:type="dxa"/>
          </w:tcPr>
          <w:p w14:paraId="7906A26E" w14:textId="77777777" w:rsidR="003D633F" w:rsidRPr="00391CA8" w:rsidRDefault="003D633F" w:rsidP="003C2F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167</w:t>
            </w:r>
          </w:p>
        </w:tc>
        <w:tc>
          <w:tcPr>
            <w:tcW w:w="967" w:type="dxa"/>
          </w:tcPr>
          <w:p w14:paraId="0E9250C6" w14:textId="77777777" w:rsidR="003D633F" w:rsidRPr="00391CA8" w:rsidRDefault="003D633F" w:rsidP="003C2F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967" w:type="dxa"/>
          </w:tcPr>
          <w:p w14:paraId="1E316452" w14:textId="77777777" w:rsidR="003D633F" w:rsidRPr="00391CA8" w:rsidRDefault="003D633F" w:rsidP="003C2F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967" w:type="dxa"/>
          </w:tcPr>
          <w:p w14:paraId="67E24D97" w14:textId="77777777" w:rsidR="003D633F" w:rsidRPr="00391CA8" w:rsidRDefault="003D633F" w:rsidP="003C2F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967" w:type="dxa"/>
          </w:tcPr>
          <w:p w14:paraId="6FC795B6" w14:textId="77777777" w:rsidR="003D633F" w:rsidRPr="00391CA8" w:rsidRDefault="003D633F" w:rsidP="003C2F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3D633F" w:rsidRPr="00391CA8" w14:paraId="7FBA3F95" w14:textId="77777777" w:rsidTr="00586A8F">
        <w:trPr>
          <w:trHeight w:val="300"/>
        </w:trPr>
        <w:tc>
          <w:tcPr>
            <w:tcW w:w="1617" w:type="dxa"/>
          </w:tcPr>
          <w:p w14:paraId="368697FE" w14:textId="77777777" w:rsidR="003D633F" w:rsidRPr="00391CA8" w:rsidRDefault="003D633F" w:rsidP="003C2F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Sul</w:t>
            </w:r>
          </w:p>
        </w:tc>
        <w:tc>
          <w:tcPr>
            <w:tcW w:w="967" w:type="dxa"/>
          </w:tcPr>
          <w:p w14:paraId="6481CA21" w14:textId="77777777" w:rsidR="003D633F" w:rsidRPr="00391CA8" w:rsidRDefault="003D633F" w:rsidP="003C2F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67" w:type="dxa"/>
          </w:tcPr>
          <w:p w14:paraId="6234528A" w14:textId="77777777" w:rsidR="003D633F" w:rsidRPr="00391CA8" w:rsidRDefault="003D633F" w:rsidP="003C2F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67" w:type="dxa"/>
          </w:tcPr>
          <w:p w14:paraId="0C4F7052" w14:textId="77777777" w:rsidR="003D633F" w:rsidRPr="00391CA8" w:rsidRDefault="003D633F" w:rsidP="003C2F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67" w:type="dxa"/>
          </w:tcPr>
          <w:p w14:paraId="5E94BAC0" w14:textId="77777777" w:rsidR="003D633F" w:rsidRPr="00391CA8" w:rsidRDefault="003D633F" w:rsidP="003C2F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7" w:type="dxa"/>
          </w:tcPr>
          <w:p w14:paraId="0ACD441A" w14:textId="77777777" w:rsidR="003D633F" w:rsidRPr="00391CA8" w:rsidRDefault="003D633F" w:rsidP="003C2F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91CA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633F" w:rsidRPr="00391CA8" w14:paraId="69AD7499" w14:textId="77777777" w:rsidTr="00586A8F">
        <w:trPr>
          <w:trHeight w:val="300"/>
        </w:trPr>
        <w:tc>
          <w:tcPr>
            <w:tcW w:w="1617" w:type="dxa"/>
          </w:tcPr>
          <w:p w14:paraId="2726226E" w14:textId="77777777" w:rsidR="003D633F" w:rsidRPr="00586A8F" w:rsidRDefault="003D633F" w:rsidP="003C2F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586A8F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967" w:type="dxa"/>
          </w:tcPr>
          <w:p w14:paraId="7D038DA1" w14:textId="77777777" w:rsidR="003D633F" w:rsidRPr="00391CA8" w:rsidRDefault="003D633F" w:rsidP="003C2F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391CA8">
              <w:rPr>
                <w:rFonts w:ascii="Times New Roman" w:eastAsia="Times New Roman" w:hAnsi="Times New Roman" w:cs="Times New Roman"/>
                <w:b/>
              </w:rPr>
              <w:t>243</w:t>
            </w:r>
          </w:p>
        </w:tc>
        <w:tc>
          <w:tcPr>
            <w:tcW w:w="967" w:type="dxa"/>
          </w:tcPr>
          <w:p w14:paraId="0C5D581F" w14:textId="77777777" w:rsidR="003D633F" w:rsidRPr="00391CA8" w:rsidRDefault="003D633F" w:rsidP="003C2F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391CA8">
              <w:rPr>
                <w:rFonts w:ascii="Times New Roman" w:eastAsia="Times New Roman" w:hAnsi="Times New Roman" w:cs="Times New Roman"/>
                <w:b/>
              </w:rPr>
              <w:t>127</w:t>
            </w:r>
          </w:p>
        </w:tc>
        <w:tc>
          <w:tcPr>
            <w:tcW w:w="967" w:type="dxa"/>
          </w:tcPr>
          <w:p w14:paraId="740A4FD6" w14:textId="77777777" w:rsidR="003D633F" w:rsidRPr="00391CA8" w:rsidRDefault="003D633F" w:rsidP="003C2F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391CA8">
              <w:rPr>
                <w:rFonts w:ascii="Times New Roman" w:eastAsia="Times New Roman" w:hAnsi="Times New Roman" w:cs="Times New Roman"/>
                <w:b/>
              </w:rPr>
              <w:t>66</w:t>
            </w:r>
          </w:p>
        </w:tc>
        <w:tc>
          <w:tcPr>
            <w:tcW w:w="967" w:type="dxa"/>
          </w:tcPr>
          <w:p w14:paraId="4AA5B5E2" w14:textId="77777777" w:rsidR="003D633F" w:rsidRPr="00391CA8" w:rsidRDefault="003D633F" w:rsidP="003C2F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391CA8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967" w:type="dxa"/>
          </w:tcPr>
          <w:p w14:paraId="523F83BB" w14:textId="77777777" w:rsidR="003D633F" w:rsidRPr="00391CA8" w:rsidRDefault="003D633F" w:rsidP="003C2F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391CA8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</w:tr>
    </w:tbl>
    <w:p w14:paraId="3E5EFF5A" w14:textId="1C80BDF5" w:rsidR="003D633F" w:rsidRPr="00E44C5F" w:rsidRDefault="003D633F" w:rsidP="003C2FF0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Fonte: Silva</w:t>
      </w:r>
      <w:r w:rsidR="006B3181">
        <w:rPr>
          <w:rFonts w:ascii="Times New Roman" w:hAnsi="Times New Roman" w:cs="Times New Roman"/>
          <w:sz w:val="20"/>
          <w:szCs w:val="20"/>
        </w:rPr>
        <w:t xml:space="preserve"> et al.</w:t>
      </w:r>
      <w:r>
        <w:rPr>
          <w:rFonts w:ascii="Times New Roman" w:hAnsi="Times New Roman" w:cs="Times New Roman"/>
          <w:sz w:val="20"/>
          <w:szCs w:val="20"/>
        </w:rPr>
        <w:t xml:space="preserve"> (2022)</w:t>
      </w:r>
      <w:r w:rsidRPr="00E44C5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D633F">
        <w:rPr>
          <w:rFonts w:ascii="Times New Roman" w:hAnsi="Times New Roman" w:cs="Times New Roman"/>
          <w:sz w:val="20"/>
          <w:szCs w:val="20"/>
        </w:rPr>
        <w:t>(Times 10, alinhado à esquerda, espaçamento 1,0).</w:t>
      </w:r>
    </w:p>
    <w:p w14:paraId="32E52121" w14:textId="624A1FC9" w:rsidR="00AC6C59" w:rsidRDefault="00AC6C59" w:rsidP="003C2F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14:paraId="50B24D64" w14:textId="77777777" w:rsidR="003C2FF0" w:rsidRDefault="003C2FF0" w:rsidP="003C2F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14:paraId="6230B89D" w14:textId="30673586" w:rsidR="00486625" w:rsidRDefault="00EF4B36" w:rsidP="003C2FF0">
      <w:pPr>
        <w:spacing w:after="0" w:line="36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TABELA</w:t>
      </w:r>
      <w:r w:rsidRPr="00085E51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2 (TIMES 12, </w:t>
      </w:r>
      <w:r w:rsidR="002777FD">
        <w:rPr>
          <w:rFonts w:ascii="Times New Roman" w:hAnsi="Times New Roman"/>
          <w:b/>
          <w:sz w:val="24"/>
        </w:rPr>
        <w:t xml:space="preserve">CAIXA ALTA, </w:t>
      </w:r>
      <w:r>
        <w:rPr>
          <w:rFonts w:ascii="Times New Roman" w:hAnsi="Times New Roman"/>
          <w:b/>
          <w:sz w:val="24"/>
        </w:rPr>
        <w:t>NEGRITO, ALINHADO À ESQUERDA, ESPAÇAMENTO 1,5)</w:t>
      </w:r>
    </w:p>
    <w:p w14:paraId="0227525B" w14:textId="0FC88FA5" w:rsidR="00486625" w:rsidRPr="00EF4B36" w:rsidRDefault="00486625" w:rsidP="003C2FF0">
      <w:pPr>
        <w:spacing w:after="0" w:line="360" w:lineRule="auto"/>
        <w:contextualSpacing/>
        <w:rPr>
          <w:rFonts w:ascii="Times New Roman" w:hAnsi="Times New Roman"/>
          <w:b/>
          <w:sz w:val="24"/>
        </w:rPr>
      </w:pPr>
      <w:r w:rsidRPr="00EF4B36">
        <w:rPr>
          <w:rFonts w:ascii="Times New Roman" w:hAnsi="Times New Roman"/>
          <w:b/>
          <w:sz w:val="24"/>
        </w:rPr>
        <w:t>Títul</w:t>
      </w:r>
      <w:r w:rsidR="00EF4B36">
        <w:rPr>
          <w:rFonts w:ascii="Times New Roman" w:hAnsi="Times New Roman"/>
          <w:b/>
          <w:sz w:val="24"/>
        </w:rPr>
        <w:t>o da Tabela 2 (Times 12, negrito</w:t>
      </w:r>
      <w:r w:rsidRPr="00EF4B36">
        <w:rPr>
          <w:rFonts w:ascii="Times New Roman" w:hAnsi="Times New Roman"/>
          <w:b/>
          <w:sz w:val="24"/>
        </w:rPr>
        <w:t>, alinhado à esquerda, espaçamento 1,5)</w:t>
      </w:r>
    </w:p>
    <w:tbl>
      <w:tblPr>
        <w:tblW w:w="9084" w:type="dxa"/>
        <w:tblInd w:w="5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2"/>
        <w:gridCol w:w="7122"/>
      </w:tblGrid>
      <w:tr w:rsidR="00486625" w:rsidRPr="001B001F" w14:paraId="475AF3EB" w14:textId="77777777" w:rsidTr="00BF039F">
        <w:trPr>
          <w:trHeight w:val="304"/>
        </w:trPr>
        <w:tc>
          <w:tcPr>
            <w:tcW w:w="1962" w:type="dxa"/>
            <w:shd w:val="clear" w:color="auto" w:fill="auto"/>
            <w:vAlign w:val="center"/>
          </w:tcPr>
          <w:p w14:paraId="398F0F14" w14:textId="77777777" w:rsidR="00486625" w:rsidRPr="00DF5B49" w:rsidRDefault="00486625" w:rsidP="003C2F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DF5B49">
              <w:rPr>
                <w:rFonts w:ascii="Times New Roman" w:eastAsia="Times New Roman" w:hAnsi="Times New Roman"/>
                <w:b/>
                <w:bCs/>
                <w:lang w:eastAsia="pt-BR"/>
              </w:rPr>
              <w:t>COLUNA 1</w:t>
            </w:r>
          </w:p>
        </w:tc>
        <w:tc>
          <w:tcPr>
            <w:tcW w:w="7122" w:type="dxa"/>
            <w:shd w:val="clear" w:color="auto" w:fill="auto"/>
            <w:vAlign w:val="center"/>
          </w:tcPr>
          <w:p w14:paraId="40423794" w14:textId="77777777" w:rsidR="00486625" w:rsidRPr="00DF5B49" w:rsidRDefault="00486625" w:rsidP="003C2F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DF5B49">
              <w:rPr>
                <w:rFonts w:ascii="Times New Roman" w:eastAsia="Times New Roman" w:hAnsi="Times New Roman"/>
                <w:b/>
                <w:bCs/>
                <w:lang w:eastAsia="pt-BR"/>
              </w:rPr>
              <w:t>COLUNA 2</w:t>
            </w:r>
          </w:p>
        </w:tc>
      </w:tr>
      <w:tr w:rsidR="00486625" w:rsidRPr="00DF5B49" w14:paraId="3850F8E3" w14:textId="77777777" w:rsidTr="00BF039F">
        <w:trPr>
          <w:trHeight w:val="304"/>
        </w:trPr>
        <w:tc>
          <w:tcPr>
            <w:tcW w:w="1962" w:type="dxa"/>
            <w:shd w:val="clear" w:color="auto" w:fill="auto"/>
            <w:vAlign w:val="center"/>
          </w:tcPr>
          <w:p w14:paraId="074C5F55" w14:textId="77777777" w:rsidR="00486625" w:rsidRPr="00586A8F" w:rsidRDefault="00486625" w:rsidP="003C2F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86A8F">
              <w:rPr>
                <w:rFonts w:ascii="Times New Roman" w:eastAsia="Times New Roman" w:hAnsi="Times New Roman"/>
                <w:bCs/>
                <w:lang w:eastAsia="pt-BR"/>
              </w:rPr>
              <w:t>LINHA 1</w:t>
            </w:r>
          </w:p>
        </w:tc>
        <w:tc>
          <w:tcPr>
            <w:tcW w:w="7122" w:type="dxa"/>
            <w:shd w:val="clear" w:color="auto" w:fill="auto"/>
            <w:vAlign w:val="center"/>
          </w:tcPr>
          <w:p w14:paraId="17F1F501" w14:textId="77777777" w:rsidR="00486625" w:rsidRPr="00DF5B49" w:rsidRDefault="00486625" w:rsidP="003C2F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 w:eastAsia="pt-BR"/>
              </w:rPr>
            </w:pPr>
            <w:r w:rsidRPr="00DF5B4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Lorem ipsum dolor sit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amet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consectetur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adipiscing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elit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sed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do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eiusmod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tempor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incididunt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ut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labore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et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dolore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magna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aliqua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. </w:t>
            </w:r>
          </w:p>
        </w:tc>
      </w:tr>
      <w:tr w:rsidR="00486625" w:rsidRPr="001B001F" w14:paraId="38781B1C" w14:textId="77777777" w:rsidTr="00BF039F">
        <w:trPr>
          <w:trHeight w:val="487"/>
        </w:trPr>
        <w:tc>
          <w:tcPr>
            <w:tcW w:w="1962" w:type="dxa"/>
            <w:shd w:val="clear" w:color="auto" w:fill="auto"/>
            <w:vAlign w:val="center"/>
          </w:tcPr>
          <w:p w14:paraId="1568E7EC" w14:textId="77777777" w:rsidR="00486625" w:rsidRPr="00586A8F" w:rsidRDefault="00486625" w:rsidP="003C2F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pt-BR"/>
              </w:rPr>
            </w:pPr>
            <w:r w:rsidRPr="00586A8F">
              <w:rPr>
                <w:rFonts w:ascii="Times New Roman" w:eastAsia="Times New Roman" w:hAnsi="Times New Roman"/>
                <w:bCs/>
                <w:lang w:eastAsia="pt-BR"/>
              </w:rPr>
              <w:t>LINHA 2</w:t>
            </w:r>
          </w:p>
        </w:tc>
        <w:tc>
          <w:tcPr>
            <w:tcW w:w="7122" w:type="dxa"/>
            <w:shd w:val="clear" w:color="auto" w:fill="auto"/>
            <w:vAlign w:val="center"/>
          </w:tcPr>
          <w:p w14:paraId="7495F8D6" w14:textId="77777777" w:rsidR="00486625" w:rsidRPr="00DF5B49" w:rsidRDefault="00486625" w:rsidP="003C2F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Lorem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ipsum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dolor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sit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amet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consectetur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adipiscing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elit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sed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do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eiusmod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tempor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incididunt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ut labore et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dolore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magna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aliqua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. </w:t>
            </w:r>
          </w:p>
        </w:tc>
      </w:tr>
      <w:tr w:rsidR="00486625" w:rsidRPr="001B001F" w14:paraId="1D017F12" w14:textId="77777777" w:rsidTr="00BF039F">
        <w:trPr>
          <w:trHeight w:val="487"/>
        </w:trPr>
        <w:tc>
          <w:tcPr>
            <w:tcW w:w="1962" w:type="dxa"/>
            <w:shd w:val="clear" w:color="auto" w:fill="auto"/>
            <w:vAlign w:val="center"/>
          </w:tcPr>
          <w:p w14:paraId="72B4D444" w14:textId="77777777" w:rsidR="00486625" w:rsidRPr="00586A8F" w:rsidRDefault="00486625" w:rsidP="003C2F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pt-BR"/>
              </w:rPr>
            </w:pPr>
            <w:r w:rsidRPr="00586A8F">
              <w:rPr>
                <w:rFonts w:ascii="Times New Roman" w:eastAsia="Times New Roman" w:hAnsi="Times New Roman"/>
                <w:bCs/>
                <w:lang w:eastAsia="pt-BR"/>
              </w:rPr>
              <w:t>LINHA 3</w:t>
            </w:r>
          </w:p>
        </w:tc>
        <w:tc>
          <w:tcPr>
            <w:tcW w:w="7122" w:type="dxa"/>
            <w:shd w:val="clear" w:color="auto" w:fill="auto"/>
            <w:vAlign w:val="center"/>
          </w:tcPr>
          <w:p w14:paraId="1E401F67" w14:textId="77777777" w:rsidR="00486625" w:rsidRPr="00DF5B49" w:rsidRDefault="00486625" w:rsidP="003C2F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Lorem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ipsum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dolor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sit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amet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consectetur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adipiscing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elit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sed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do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eiusmod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tempor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incididunt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ut labore et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dolore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magna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aliqua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. </w:t>
            </w:r>
          </w:p>
        </w:tc>
      </w:tr>
      <w:tr w:rsidR="00486625" w:rsidRPr="001B001F" w14:paraId="0AB76535" w14:textId="77777777" w:rsidTr="00BF039F">
        <w:trPr>
          <w:trHeight w:val="499"/>
        </w:trPr>
        <w:tc>
          <w:tcPr>
            <w:tcW w:w="1962" w:type="dxa"/>
            <w:shd w:val="clear" w:color="auto" w:fill="auto"/>
            <w:vAlign w:val="center"/>
          </w:tcPr>
          <w:p w14:paraId="5D74A869" w14:textId="77777777" w:rsidR="00486625" w:rsidRPr="00586A8F" w:rsidRDefault="00486625" w:rsidP="003C2F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pt-BR"/>
              </w:rPr>
            </w:pPr>
            <w:r w:rsidRPr="00586A8F">
              <w:rPr>
                <w:rFonts w:ascii="Times New Roman" w:eastAsia="Times New Roman" w:hAnsi="Times New Roman"/>
                <w:bCs/>
                <w:lang w:eastAsia="pt-BR"/>
              </w:rPr>
              <w:t>LINHA 4</w:t>
            </w:r>
          </w:p>
        </w:tc>
        <w:tc>
          <w:tcPr>
            <w:tcW w:w="7122" w:type="dxa"/>
            <w:shd w:val="clear" w:color="auto" w:fill="auto"/>
            <w:vAlign w:val="center"/>
          </w:tcPr>
          <w:p w14:paraId="5F6D99F0" w14:textId="77777777" w:rsidR="00486625" w:rsidRPr="00DF5B49" w:rsidRDefault="00486625" w:rsidP="003C2F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Lorem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ipsum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dolor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sit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amet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consectetur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adipiscing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elit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sed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do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eiusmod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tempor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incididunt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ut labore et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dolore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magna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aliqua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. </w:t>
            </w:r>
          </w:p>
        </w:tc>
      </w:tr>
      <w:tr w:rsidR="00486625" w:rsidRPr="001B001F" w14:paraId="1AF53F82" w14:textId="77777777" w:rsidTr="00BF039F">
        <w:trPr>
          <w:trHeight w:val="420"/>
        </w:trPr>
        <w:tc>
          <w:tcPr>
            <w:tcW w:w="1962" w:type="dxa"/>
            <w:shd w:val="clear" w:color="auto" w:fill="auto"/>
            <w:vAlign w:val="center"/>
          </w:tcPr>
          <w:p w14:paraId="38B24DA3" w14:textId="77777777" w:rsidR="00486625" w:rsidRPr="00586A8F" w:rsidRDefault="00486625" w:rsidP="003C2F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pt-BR"/>
              </w:rPr>
            </w:pPr>
            <w:r w:rsidRPr="00586A8F">
              <w:rPr>
                <w:rFonts w:ascii="Times New Roman" w:eastAsia="Times New Roman" w:hAnsi="Times New Roman"/>
                <w:bCs/>
                <w:lang w:eastAsia="pt-BR"/>
              </w:rPr>
              <w:t>LINHA 5</w:t>
            </w:r>
          </w:p>
        </w:tc>
        <w:tc>
          <w:tcPr>
            <w:tcW w:w="7122" w:type="dxa"/>
            <w:shd w:val="clear" w:color="auto" w:fill="auto"/>
            <w:vAlign w:val="center"/>
          </w:tcPr>
          <w:p w14:paraId="2B594693" w14:textId="77777777" w:rsidR="00486625" w:rsidRPr="00DF5B49" w:rsidRDefault="00486625" w:rsidP="003C2F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Lorem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ipsum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dolor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sit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amet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consectetur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adipiscing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elit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sed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do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eiusmod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tempor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incididunt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ut labore et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dolore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magna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aliqua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. </w:t>
            </w:r>
          </w:p>
        </w:tc>
      </w:tr>
      <w:tr w:rsidR="00486625" w:rsidRPr="001B001F" w14:paraId="06606D3C" w14:textId="77777777" w:rsidTr="00BF039F">
        <w:trPr>
          <w:trHeight w:val="487"/>
        </w:trPr>
        <w:tc>
          <w:tcPr>
            <w:tcW w:w="1962" w:type="dxa"/>
            <w:shd w:val="clear" w:color="auto" w:fill="auto"/>
            <w:vAlign w:val="center"/>
          </w:tcPr>
          <w:p w14:paraId="4D922A5A" w14:textId="77777777" w:rsidR="00486625" w:rsidRPr="00586A8F" w:rsidRDefault="00486625" w:rsidP="003C2F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pt-BR"/>
              </w:rPr>
            </w:pPr>
            <w:r w:rsidRPr="00586A8F">
              <w:rPr>
                <w:rFonts w:ascii="Times New Roman" w:eastAsia="Times New Roman" w:hAnsi="Times New Roman"/>
                <w:bCs/>
                <w:lang w:eastAsia="pt-BR"/>
              </w:rPr>
              <w:t>LINHA 6</w:t>
            </w:r>
          </w:p>
        </w:tc>
        <w:tc>
          <w:tcPr>
            <w:tcW w:w="7122" w:type="dxa"/>
            <w:shd w:val="clear" w:color="auto" w:fill="auto"/>
            <w:vAlign w:val="center"/>
          </w:tcPr>
          <w:p w14:paraId="7B6FAD83" w14:textId="77777777" w:rsidR="00486625" w:rsidRPr="00DF5B49" w:rsidRDefault="00486625" w:rsidP="003C2F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Lorem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ipsum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dolor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sit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amet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consectetur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adipiscing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elit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sed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do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eiusmod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tempor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incididunt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ut labore et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dolore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magna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aliqua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. </w:t>
            </w:r>
          </w:p>
        </w:tc>
      </w:tr>
      <w:tr w:rsidR="00486625" w:rsidRPr="001B001F" w14:paraId="16E758A6" w14:textId="77777777" w:rsidTr="00BF039F">
        <w:trPr>
          <w:trHeight w:val="487"/>
        </w:trPr>
        <w:tc>
          <w:tcPr>
            <w:tcW w:w="1962" w:type="dxa"/>
            <w:shd w:val="clear" w:color="auto" w:fill="auto"/>
            <w:vAlign w:val="center"/>
          </w:tcPr>
          <w:p w14:paraId="3C4B46FA" w14:textId="77777777" w:rsidR="00486625" w:rsidRPr="00586A8F" w:rsidRDefault="00486625" w:rsidP="003C2F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pt-BR"/>
              </w:rPr>
            </w:pPr>
            <w:r w:rsidRPr="00586A8F">
              <w:rPr>
                <w:rFonts w:ascii="Times New Roman" w:eastAsia="Times New Roman" w:hAnsi="Times New Roman"/>
                <w:bCs/>
                <w:lang w:eastAsia="pt-BR"/>
              </w:rPr>
              <w:t>LINHA 7</w:t>
            </w:r>
          </w:p>
        </w:tc>
        <w:tc>
          <w:tcPr>
            <w:tcW w:w="7122" w:type="dxa"/>
            <w:shd w:val="clear" w:color="auto" w:fill="auto"/>
            <w:vAlign w:val="center"/>
          </w:tcPr>
          <w:p w14:paraId="2EEEB6CB" w14:textId="77777777" w:rsidR="00486625" w:rsidRPr="00DF5B49" w:rsidRDefault="00486625" w:rsidP="003C2F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Lorem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ipsum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dolor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sit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amet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consectetur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adipiscing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elit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sed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do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eiusmod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tempor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incididunt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ut labore et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dolore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magna </w:t>
            </w:r>
            <w:proofErr w:type="spellStart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aliqua</w:t>
            </w:r>
            <w:proofErr w:type="spellEnd"/>
            <w:r w:rsidRPr="00DF5B49">
              <w:rPr>
                <w:rFonts w:ascii="Times New Roman" w:hAnsi="Times New Roman"/>
                <w:color w:val="000000"/>
                <w:shd w:val="clear" w:color="auto" w:fill="FFFFFF"/>
              </w:rPr>
              <w:t>. </w:t>
            </w:r>
          </w:p>
        </w:tc>
      </w:tr>
    </w:tbl>
    <w:p w14:paraId="4440960C" w14:textId="77777777" w:rsidR="00486625" w:rsidRPr="00DF5B49" w:rsidRDefault="00486625" w:rsidP="003C2FF0">
      <w:pPr>
        <w:pStyle w:val="SemEspaamento"/>
        <w:contextualSpacing/>
        <w:jc w:val="left"/>
        <w:rPr>
          <w:color w:val="FF0000"/>
          <w:sz w:val="20"/>
          <w:szCs w:val="20"/>
        </w:rPr>
      </w:pPr>
      <w:r w:rsidRPr="006F08C3">
        <w:rPr>
          <w:sz w:val="20"/>
          <w:szCs w:val="20"/>
        </w:rPr>
        <w:t xml:space="preserve">Fonte: </w:t>
      </w:r>
      <w:r>
        <w:rPr>
          <w:sz w:val="20"/>
          <w:szCs w:val="20"/>
        </w:rPr>
        <w:t xml:space="preserve">Elaboração dos autores </w:t>
      </w:r>
      <w:r w:rsidRPr="00502AD8">
        <w:rPr>
          <w:sz w:val="20"/>
          <w:szCs w:val="20"/>
        </w:rPr>
        <w:t>com dados da pesquisa.</w:t>
      </w:r>
    </w:p>
    <w:p w14:paraId="7CC9179B" w14:textId="4B32F2C4" w:rsidR="00486625" w:rsidRDefault="00486625" w:rsidP="003C2FF0">
      <w:pPr>
        <w:pStyle w:val="SemEspaamento"/>
        <w:contextualSpacing/>
        <w:jc w:val="left"/>
        <w:rPr>
          <w:sz w:val="20"/>
          <w:szCs w:val="20"/>
        </w:rPr>
      </w:pPr>
      <w:r w:rsidRPr="00E44C5F">
        <w:rPr>
          <w:sz w:val="20"/>
          <w:szCs w:val="20"/>
        </w:rPr>
        <w:t xml:space="preserve">Nota: </w:t>
      </w:r>
      <w:r>
        <w:rPr>
          <w:sz w:val="20"/>
          <w:szCs w:val="20"/>
        </w:rPr>
        <w:t>(</w:t>
      </w:r>
      <w:r w:rsidR="00AC6C59">
        <w:rPr>
          <w:sz w:val="20"/>
          <w:szCs w:val="20"/>
        </w:rPr>
        <w:t>Q</w:t>
      </w:r>
      <w:r w:rsidR="00AC6C59" w:rsidRPr="003D633F">
        <w:rPr>
          <w:sz w:val="20"/>
          <w:szCs w:val="20"/>
        </w:rPr>
        <w:t xml:space="preserve">uando </w:t>
      </w:r>
      <w:r w:rsidRPr="003D633F">
        <w:rPr>
          <w:sz w:val="20"/>
          <w:szCs w:val="20"/>
        </w:rPr>
        <w:t xml:space="preserve">houver alguma nota ou observação ao conteúdo da tabela, ela deve vir em Times 10, </w:t>
      </w:r>
      <w:r>
        <w:rPr>
          <w:sz w:val="20"/>
          <w:szCs w:val="20"/>
        </w:rPr>
        <w:t xml:space="preserve">justificada </w:t>
      </w:r>
      <w:r w:rsidRPr="003D633F">
        <w:rPr>
          <w:sz w:val="20"/>
          <w:szCs w:val="20"/>
        </w:rPr>
        <w:t xml:space="preserve">e em espaçamento 1,0, </w:t>
      </w:r>
      <w:r>
        <w:rPr>
          <w:b/>
          <w:sz w:val="20"/>
          <w:szCs w:val="20"/>
        </w:rPr>
        <w:t>abaixo</w:t>
      </w:r>
      <w:r w:rsidRPr="003D633F">
        <w:rPr>
          <w:sz w:val="20"/>
          <w:szCs w:val="20"/>
        </w:rPr>
        <w:t xml:space="preserve"> </w:t>
      </w:r>
      <w:r>
        <w:rPr>
          <w:sz w:val="20"/>
          <w:szCs w:val="20"/>
        </w:rPr>
        <w:t>d</w:t>
      </w:r>
      <w:r w:rsidRPr="003D633F">
        <w:rPr>
          <w:sz w:val="20"/>
          <w:szCs w:val="20"/>
        </w:rPr>
        <w:t>a Fonte</w:t>
      </w:r>
      <w:r>
        <w:rPr>
          <w:sz w:val="20"/>
          <w:szCs w:val="20"/>
        </w:rPr>
        <w:t>)</w:t>
      </w:r>
      <w:r w:rsidRPr="006F08C3">
        <w:rPr>
          <w:sz w:val="20"/>
          <w:szCs w:val="20"/>
        </w:rPr>
        <w:t>.</w:t>
      </w:r>
    </w:p>
    <w:p w14:paraId="1DD9D5A1" w14:textId="77777777" w:rsidR="006B0E60" w:rsidRDefault="006B0E60" w:rsidP="003C2F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14:paraId="1FE24EBA" w14:textId="77777777" w:rsidR="003D633F" w:rsidRDefault="001B001F" w:rsidP="003C2FF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fonte dos dados </w:t>
      </w:r>
      <w:r w:rsidR="003D633F">
        <w:rPr>
          <w:rFonts w:ascii="Times New Roman" w:hAnsi="Times New Roman" w:cs="Times New Roman"/>
          <w:sz w:val="24"/>
        </w:rPr>
        <w:t xml:space="preserve">das ilustrações </w:t>
      </w:r>
      <w:r>
        <w:rPr>
          <w:rFonts w:ascii="Times New Roman" w:hAnsi="Times New Roman" w:cs="Times New Roman"/>
          <w:sz w:val="24"/>
        </w:rPr>
        <w:t xml:space="preserve">deve ser </w:t>
      </w:r>
      <w:r w:rsidRPr="001B001F">
        <w:rPr>
          <w:rFonts w:ascii="Times New Roman" w:hAnsi="Times New Roman" w:cs="Times New Roman"/>
          <w:sz w:val="24"/>
        </w:rPr>
        <w:t>remetida às referências bibliográficas,</w:t>
      </w:r>
      <w:r>
        <w:rPr>
          <w:rFonts w:ascii="Times New Roman" w:hAnsi="Times New Roman" w:cs="Times New Roman"/>
          <w:sz w:val="24"/>
        </w:rPr>
        <w:t xml:space="preserve"> </w:t>
      </w:r>
      <w:r w:rsidR="003D633F">
        <w:rPr>
          <w:rFonts w:ascii="Times New Roman" w:hAnsi="Times New Roman" w:cs="Times New Roman"/>
          <w:sz w:val="24"/>
        </w:rPr>
        <w:t>com autoria e ano.</w:t>
      </w:r>
      <w:r w:rsidRPr="001B001F">
        <w:rPr>
          <w:rFonts w:ascii="Times New Roman" w:hAnsi="Times New Roman" w:cs="Times New Roman"/>
          <w:sz w:val="24"/>
        </w:rPr>
        <w:t xml:space="preserve"> </w:t>
      </w:r>
      <w:r w:rsidR="003D633F">
        <w:rPr>
          <w:rFonts w:ascii="Times New Roman" w:hAnsi="Times New Roman" w:cs="Times New Roman"/>
          <w:sz w:val="24"/>
        </w:rPr>
        <w:t>S</w:t>
      </w:r>
      <w:r w:rsidRPr="001B001F">
        <w:rPr>
          <w:rFonts w:ascii="Times New Roman" w:hAnsi="Times New Roman" w:cs="Times New Roman"/>
          <w:sz w:val="24"/>
        </w:rPr>
        <w:t>e for de elaboração própria dos autores</w:t>
      </w:r>
      <w:r w:rsidR="003D633F">
        <w:rPr>
          <w:rFonts w:ascii="Times New Roman" w:hAnsi="Times New Roman" w:cs="Times New Roman"/>
          <w:sz w:val="24"/>
        </w:rPr>
        <w:t>, isso também deve ser indicado, conforme exemplo acima.</w:t>
      </w:r>
    </w:p>
    <w:p w14:paraId="47F2FDBA" w14:textId="77777777" w:rsidR="001B001F" w:rsidRDefault="001B001F" w:rsidP="003C2FF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</w:rPr>
      </w:pPr>
      <w:r w:rsidRPr="001B001F">
        <w:rPr>
          <w:rFonts w:ascii="Times New Roman" w:hAnsi="Times New Roman" w:cs="Times New Roman"/>
          <w:sz w:val="24"/>
        </w:rPr>
        <w:t>As figuras (ilustrações,</w:t>
      </w:r>
      <w:r>
        <w:rPr>
          <w:rFonts w:ascii="Times New Roman" w:hAnsi="Times New Roman" w:cs="Times New Roman"/>
          <w:sz w:val="24"/>
        </w:rPr>
        <w:t xml:space="preserve"> </w:t>
      </w:r>
      <w:r w:rsidRPr="001B001F">
        <w:rPr>
          <w:rFonts w:ascii="Times New Roman" w:hAnsi="Times New Roman" w:cs="Times New Roman"/>
          <w:sz w:val="24"/>
        </w:rPr>
        <w:t xml:space="preserve">imagens, mapas, fotos, etc.) devem ter resolução de, no mínimo, 300 </w:t>
      </w:r>
      <w:proofErr w:type="spellStart"/>
      <w:r w:rsidRPr="001B001F">
        <w:rPr>
          <w:rFonts w:ascii="Times New Roman" w:hAnsi="Times New Roman" w:cs="Times New Roman"/>
          <w:sz w:val="24"/>
        </w:rPr>
        <w:t>DPIs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FFC9F56" w14:textId="77777777" w:rsidR="00804849" w:rsidRDefault="00804849" w:rsidP="003C2FF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</w:rPr>
      </w:pPr>
      <w:r w:rsidRPr="0060045C">
        <w:rPr>
          <w:rFonts w:ascii="Times New Roman" w:hAnsi="Times New Roman" w:cs="Times New Roman"/>
          <w:sz w:val="24"/>
        </w:rPr>
        <w:t xml:space="preserve">Expressões </w:t>
      </w:r>
      <w:r>
        <w:rPr>
          <w:rFonts w:ascii="Times New Roman" w:hAnsi="Times New Roman" w:cs="Times New Roman"/>
          <w:sz w:val="24"/>
        </w:rPr>
        <w:t>e equações matemáticas devem ser numeradas sequencialmente, segundo exemplo abaixo:</w:t>
      </w:r>
    </w:p>
    <w:p w14:paraId="29798D1F" w14:textId="77777777" w:rsidR="00804849" w:rsidRDefault="00804849" w:rsidP="003C2FF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10"/>
        <w:gridCol w:w="3007"/>
        <w:gridCol w:w="3009"/>
      </w:tblGrid>
      <w:tr w:rsidR="00804849" w:rsidRPr="00D33A9D" w14:paraId="6580B50C" w14:textId="77777777" w:rsidTr="00017689">
        <w:tc>
          <w:tcPr>
            <w:tcW w:w="1667" w:type="pct"/>
            <w:vAlign w:val="center"/>
          </w:tcPr>
          <w:p w14:paraId="3727A0CD" w14:textId="77777777" w:rsidR="00804849" w:rsidRPr="00D33A9D" w:rsidRDefault="006F044C" w:rsidP="003C2FF0">
            <w:pPr>
              <w:pStyle w:val="SemEspaamento"/>
              <w:spacing w:line="360" w:lineRule="auto"/>
              <w:contextualSpacing/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ik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0k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ik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ik</m:t>
                  </m:r>
                </m:sub>
              </m:sSub>
            </m:oMath>
            <w:r w:rsidR="00804849">
              <w:rPr>
                <w:rFonts w:eastAsiaTheme="minorEastAsia" w:cs="Times New Roman"/>
                <w:szCs w:val="24"/>
              </w:rPr>
              <w:t xml:space="preserve"> </w:t>
            </w:r>
          </w:p>
        </w:tc>
        <w:tc>
          <w:tcPr>
            <w:tcW w:w="1666" w:type="pct"/>
            <w:vAlign w:val="center"/>
          </w:tcPr>
          <w:p w14:paraId="06509757" w14:textId="77777777" w:rsidR="00804849" w:rsidRPr="00526E4E" w:rsidRDefault="00804849" w:rsidP="003C2FF0">
            <w:pPr>
              <w:pStyle w:val="SemEspaamento"/>
              <w:spacing w:line="360" w:lineRule="auto"/>
              <w:contextualSpacing/>
              <w:rPr>
                <w:rFonts w:eastAsia="Calibri" w:cs="Times New Roman"/>
              </w:rPr>
            </w:pPr>
          </w:p>
        </w:tc>
        <w:tc>
          <w:tcPr>
            <w:tcW w:w="1667" w:type="pct"/>
            <w:vAlign w:val="center"/>
          </w:tcPr>
          <w:p w14:paraId="5CCAA74A" w14:textId="77777777" w:rsidR="00804849" w:rsidRPr="00D33A9D" w:rsidRDefault="00804849" w:rsidP="003C2FF0">
            <w:pPr>
              <w:pStyle w:val="SemEspaamento"/>
              <w:spacing w:line="360" w:lineRule="auto"/>
              <w:contextualSpacing/>
              <w:jc w:val="right"/>
            </w:pPr>
            <w:r>
              <w:t>(1)</w:t>
            </w:r>
          </w:p>
        </w:tc>
      </w:tr>
    </w:tbl>
    <w:p w14:paraId="15AE6E2B" w14:textId="77777777" w:rsidR="003D633F" w:rsidRDefault="003D633F" w:rsidP="003C2F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7253226F" w14:textId="27804B04" w:rsidR="00486625" w:rsidRPr="00101202" w:rsidRDefault="00486625" w:rsidP="003C2FF0">
      <w:pPr>
        <w:spacing w:after="0" w:line="360" w:lineRule="auto"/>
        <w:contextualSpacing/>
        <w:rPr>
          <w:rFonts w:ascii="Times New Roman" w:hAnsi="Times New Roman"/>
          <w:i/>
          <w:sz w:val="24"/>
          <w:szCs w:val="24"/>
        </w:rPr>
      </w:pPr>
      <w:r w:rsidRPr="00101202">
        <w:rPr>
          <w:rFonts w:ascii="Times New Roman" w:hAnsi="Times New Roman"/>
          <w:i/>
          <w:sz w:val="24"/>
          <w:szCs w:val="24"/>
        </w:rPr>
        <w:t>Subseção 3: Subtítul</w:t>
      </w:r>
      <w:r w:rsidR="00101202">
        <w:rPr>
          <w:rFonts w:ascii="Times New Roman" w:hAnsi="Times New Roman"/>
          <w:i/>
          <w:sz w:val="24"/>
          <w:szCs w:val="24"/>
        </w:rPr>
        <w:t xml:space="preserve">o (Caixa alta e baixa, </w:t>
      </w:r>
      <w:r w:rsidRPr="00101202">
        <w:rPr>
          <w:rFonts w:ascii="Times New Roman" w:hAnsi="Times New Roman"/>
          <w:i/>
          <w:sz w:val="24"/>
          <w:szCs w:val="24"/>
        </w:rPr>
        <w:t>itálico, fonte Times 12, alinhado à esquerda)</w:t>
      </w:r>
    </w:p>
    <w:p w14:paraId="58FADF46" w14:textId="77777777" w:rsidR="00486625" w:rsidRDefault="00486625" w:rsidP="003C2FF0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</w:rPr>
      </w:pPr>
      <w:r w:rsidRPr="007C7B85">
        <w:rPr>
          <w:rFonts w:ascii="Times New Roman" w:hAnsi="Times New Roman"/>
          <w:sz w:val="24"/>
        </w:rPr>
        <w:t>Fonte</w:t>
      </w:r>
      <w:r>
        <w:rPr>
          <w:rFonts w:ascii="Times New Roman" w:hAnsi="Times New Roman"/>
          <w:sz w:val="24"/>
        </w:rPr>
        <w:t xml:space="preserve"> Times 12, justificado, espaçamento entre linhas 1,5 em todo o texto. O</w:t>
      </w:r>
      <w:r w:rsidRPr="00055ACD">
        <w:rPr>
          <w:rFonts w:ascii="Times New Roman" w:hAnsi="Times New Roman"/>
          <w:sz w:val="24"/>
        </w:rPr>
        <w:t xml:space="preserve"> recuo </w:t>
      </w:r>
      <w:r>
        <w:rPr>
          <w:rFonts w:ascii="Times New Roman" w:hAnsi="Times New Roman"/>
          <w:sz w:val="24"/>
        </w:rPr>
        <w:t xml:space="preserve">de parágrafo </w:t>
      </w:r>
      <w:r w:rsidRPr="00055ACD">
        <w:rPr>
          <w:rFonts w:ascii="Times New Roman" w:hAnsi="Times New Roman"/>
          <w:sz w:val="24"/>
        </w:rPr>
        <w:t>deve ser de 1,2</w:t>
      </w:r>
      <w:r>
        <w:rPr>
          <w:rFonts w:ascii="Times New Roman" w:hAnsi="Times New Roman"/>
          <w:sz w:val="24"/>
        </w:rPr>
        <w:t>7</w:t>
      </w:r>
      <w:r w:rsidRPr="00055ACD">
        <w:rPr>
          <w:rFonts w:ascii="Times New Roman" w:hAnsi="Times New Roman"/>
          <w:sz w:val="24"/>
        </w:rPr>
        <w:t xml:space="preserve"> cm </w:t>
      </w:r>
      <w:r>
        <w:rPr>
          <w:rFonts w:ascii="Times New Roman" w:hAnsi="Times New Roman"/>
          <w:sz w:val="24"/>
        </w:rPr>
        <w:t xml:space="preserve">(meia polegada) </w:t>
      </w:r>
      <w:r w:rsidRPr="00055ACD">
        <w:rPr>
          <w:rFonts w:ascii="Times New Roman" w:hAnsi="Times New Roman"/>
          <w:sz w:val="24"/>
        </w:rPr>
        <w:t>da margem esquerda.</w:t>
      </w:r>
    </w:p>
    <w:p w14:paraId="14C13BD0" w14:textId="77777777" w:rsidR="00486625" w:rsidRDefault="00486625" w:rsidP="003C2FF0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Citações diretas com extensão de até 40 palavras devem vir integradas ao texto, em Times 12, entre aspas, e com indicação de autor, ano de publicação e página da citação na obra original, conforme exemplo a seguir: “</w:t>
      </w:r>
      <w:proofErr w:type="spellStart"/>
      <w:r w:rsidRPr="00055ACD">
        <w:rPr>
          <w:rFonts w:ascii="Times New Roman" w:hAnsi="Times New Roman"/>
          <w:sz w:val="24"/>
        </w:rPr>
        <w:t>Lorem</w:t>
      </w:r>
      <w:proofErr w:type="spellEnd"/>
      <w:r w:rsidRPr="00055ACD">
        <w:rPr>
          <w:rFonts w:ascii="Times New Roman" w:hAnsi="Times New Roman"/>
          <w:sz w:val="24"/>
        </w:rPr>
        <w:t xml:space="preserve"> ipsum </w:t>
      </w:r>
      <w:proofErr w:type="spellStart"/>
      <w:r w:rsidRPr="00055ACD">
        <w:rPr>
          <w:rFonts w:ascii="Times New Roman" w:hAnsi="Times New Roman"/>
          <w:sz w:val="24"/>
        </w:rPr>
        <w:t>dolor</w:t>
      </w:r>
      <w:proofErr w:type="spellEnd"/>
      <w:r w:rsidRPr="00055ACD">
        <w:rPr>
          <w:rFonts w:ascii="Times New Roman" w:hAnsi="Times New Roman"/>
          <w:sz w:val="24"/>
        </w:rPr>
        <w:t xml:space="preserve"> </w:t>
      </w:r>
      <w:proofErr w:type="spellStart"/>
      <w:r w:rsidRPr="00055ACD">
        <w:rPr>
          <w:rFonts w:ascii="Times New Roman" w:hAnsi="Times New Roman"/>
          <w:sz w:val="24"/>
        </w:rPr>
        <w:t>sit</w:t>
      </w:r>
      <w:proofErr w:type="spellEnd"/>
      <w:r w:rsidRPr="00055ACD">
        <w:rPr>
          <w:rFonts w:ascii="Times New Roman" w:hAnsi="Times New Roman"/>
          <w:sz w:val="24"/>
        </w:rPr>
        <w:t xml:space="preserve"> </w:t>
      </w:r>
      <w:proofErr w:type="spellStart"/>
      <w:r w:rsidRPr="00055ACD">
        <w:rPr>
          <w:rFonts w:ascii="Times New Roman" w:hAnsi="Times New Roman"/>
          <w:sz w:val="24"/>
        </w:rPr>
        <w:t>amet</w:t>
      </w:r>
      <w:proofErr w:type="spellEnd"/>
      <w:r w:rsidRPr="00055ACD">
        <w:rPr>
          <w:rFonts w:ascii="Times New Roman" w:hAnsi="Times New Roman"/>
          <w:sz w:val="24"/>
        </w:rPr>
        <w:t xml:space="preserve">, </w:t>
      </w:r>
      <w:proofErr w:type="spellStart"/>
      <w:r w:rsidRPr="00055ACD">
        <w:rPr>
          <w:rFonts w:ascii="Times New Roman" w:hAnsi="Times New Roman"/>
          <w:sz w:val="24"/>
        </w:rPr>
        <w:t>consectetur</w:t>
      </w:r>
      <w:proofErr w:type="spellEnd"/>
      <w:r w:rsidRPr="00055ACD">
        <w:rPr>
          <w:rFonts w:ascii="Times New Roman" w:hAnsi="Times New Roman"/>
          <w:sz w:val="24"/>
        </w:rPr>
        <w:t xml:space="preserve"> </w:t>
      </w:r>
      <w:proofErr w:type="spellStart"/>
      <w:r w:rsidRPr="00055ACD">
        <w:rPr>
          <w:rFonts w:ascii="Times New Roman" w:hAnsi="Times New Roman"/>
          <w:sz w:val="24"/>
        </w:rPr>
        <w:t>adipiscing</w:t>
      </w:r>
      <w:proofErr w:type="spellEnd"/>
      <w:r w:rsidRPr="00055ACD">
        <w:rPr>
          <w:rFonts w:ascii="Times New Roman" w:hAnsi="Times New Roman"/>
          <w:sz w:val="24"/>
        </w:rPr>
        <w:t xml:space="preserve"> </w:t>
      </w:r>
      <w:proofErr w:type="spellStart"/>
      <w:r w:rsidRPr="00055ACD">
        <w:rPr>
          <w:rFonts w:ascii="Times New Roman" w:hAnsi="Times New Roman"/>
          <w:sz w:val="24"/>
        </w:rPr>
        <w:t>elit</w:t>
      </w:r>
      <w:proofErr w:type="spellEnd"/>
      <w:r w:rsidRPr="00055ACD">
        <w:rPr>
          <w:rFonts w:ascii="Times New Roman" w:hAnsi="Times New Roman"/>
          <w:sz w:val="24"/>
        </w:rPr>
        <w:t xml:space="preserve">, </w:t>
      </w:r>
      <w:proofErr w:type="spellStart"/>
      <w:r w:rsidRPr="00055ACD">
        <w:rPr>
          <w:rFonts w:ascii="Times New Roman" w:hAnsi="Times New Roman"/>
          <w:sz w:val="24"/>
        </w:rPr>
        <w:t>sed</w:t>
      </w:r>
      <w:proofErr w:type="spellEnd"/>
      <w:r w:rsidRPr="00055ACD">
        <w:rPr>
          <w:rFonts w:ascii="Times New Roman" w:hAnsi="Times New Roman"/>
          <w:sz w:val="24"/>
        </w:rPr>
        <w:t xml:space="preserve"> do </w:t>
      </w:r>
      <w:proofErr w:type="spellStart"/>
      <w:r w:rsidRPr="00055ACD">
        <w:rPr>
          <w:rFonts w:ascii="Times New Roman" w:hAnsi="Times New Roman"/>
          <w:sz w:val="24"/>
        </w:rPr>
        <w:t>eiusmod</w:t>
      </w:r>
      <w:proofErr w:type="spellEnd"/>
      <w:r w:rsidRPr="00055ACD">
        <w:rPr>
          <w:rFonts w:ascii="Times New Roman" w:hAnsi="Times New Roman"/>
          <w:sz w:val="24"/>
        </w:rPr>
        <w:t xml:space="preserve"> </w:t>
      </w:r>
      <w:proofErr w:type="spellStart"/>
      <w:r w:rsidRPr="00055ACD">
        <w:rPr>
          <w:rFonts w:ascii="Times New Roman" w:hAnsi="Times New Roman"/>
          <w:sz w:val="24"/>
        </w:rPr>
        <w:t>tempor</w:t>
      </w:r>
      <w:proofErr w:type="spellEnd"/>
      <w:r w:rsidRPr="00055ACD">
        <w:rPr>
          <w:rFonts w:ascii="Times New Roman" w:hAnsi="Times New Roman"/>
          <w:sz w:val="24"/>
        </w:rPr>
        <w:t xml:space="preserve"> </w:t>
      </w:r>
      <w:proofErr w:type="spellStart"/>
      <w:r w:rsidRPr="00055ACD">
        <w:rPr>
          <w:rFonts w:ascii="Times New Roman" w:hAnsi="Times New Roman"/>
          <w:sz w:val="24"/>
        </w:rPr>
        <w:t>incididunt</w:t>
      </w:r>
      <w:proofErr w:type="spellEnd"/>
      <w:r w:rsidRPr="00055ACD">
        <w:rPr>
          <w:rFonts w:ascii="Times New Roman" w:hAnsi="Times New Roman"/>
          <w:sz w:val="24"/>
        </w:rPr>
        <w:t xml:space="preserve"> ut labore et </w:t>
      </w:r>
      <w:proofErr w:type="spellStart"/>
      <w:r w:rsidRPr="00055ACD">
        <w:rPr>
          <w:rFonts w:ascii="Times New Roman" w:hAnsi="Times New Roman"/>
          <w:sz w:val="24"/>
        </w:rPr>
        <w:t>dolore</w:t>
      </w:r>
      <w:proofErr w:type="spellEnd"/>
      <w:r w:rsidRPr="00055ACD">
        <w:rPr>
          <w:rFonts w:ascii="Times New Roman" w:hAnsi="Times New Roman"/>
          <w:sz w:val="24"/>
        </w:rPr>
        <w:t xml:space="preserve"> magna </w:t>
      </w:r>
      <w:proofErr w:type="spellStart"/>
      <w:r w:rsidRPr="00055ACD">
        <w:rPr>
          <w:rFonts w:ascii="Times New Roman" w:hAnsi="Times New Roman"/>
          <w:sz w:val="24"/>
        </w:rPr>
        <w:t>aliqua</w:t>
      </w:r>
      <w:proofErr w:type="spellEnd"/>
      <w:r>
        <w:rPr>
          <w:rFonts w:ascii="Times New Roman" w:hAnsi="Times New Roman"/>
          <w:sz w:val="24"/>
        </w:rPr>
        <w:t>” (Autor, ano, p. 7)</w:t>
      </w:r>
      <w:r w:rsidRPr="00055ACD">
        <w:rPr>
          <w:rFonts w:ascii="Times New Roman" w:hAnsi="Times New Roman"/>
          <w:sz w:val="24"/>
        </w:rPr>
        <w:t>.</w:t>
      </w:r>
    </w:p>
    <w:p w14:paraId="54205395" w14:textId="77777777" w:rsidR="00486625" w:rsidRDefault="00486625" w:rsidP="003C2FF0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 citações diretas com mais de 40 palavras de extensão devem ser formatadas em Times 12, justificadas, com espaçamento entre linhas de 1,5 e recuo de 1,27 cm da margem esquerda. Não deve haver linhas em branco antes ou depois do trecho citado. Autoria, ano de publicação e página do trecho na obra original também devem ser indicados:</w:t>
      </w:r>
    </w:p>
    <w:p w14:paraId="77335DBB" w14:textId="454CA990" w:rsidR="00486625" w:rsidRPr="001E4D93" w:rsidRDefault="00486625" w:rsidP="003C2FF0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0"/>
        </w:rPr>
      </w:pPr>
      <w:proofErr w:type="spellStart"/>
      <w:r w:rsidRPr="001E4D93">
        <w:rPr>
          <w:rFonts w:ascii="Times New Roman" w:hAnsi="Times New Roman"/>
          <w:sz w:val="24"/>
          <w:szCs w:val="20"/>
        </w:rPr>
        <w:t>Lorem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 ipsum </w:t>
      </w:r>
      <w:proofErr w:type="spellStart"/>
      <w:r w:rsidRPr="001E4D93">
        <w:rPr>
          <w:rFonts w:ascii="Times New Roman" w:hAnsi="Times New Roman"/>
          <w:sz w:val="24"/>
          <w:szCs w:val="20"/>
        </w:rPr>
        <w:t>dolor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</w:rPr>
        <w:t>sit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</w:rPr>
        <w:t>amet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1E4D93">
        <w:rPr>
          <w:rFonts w:ascii="Times New Roman" w:hAnsi="Times New Roman"/>
          <w:sz w:val="24"/>
          <w:szCs w:val="20"/>
        </w:rPr>
        <w:t>consectetur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</w:rPr>
        <w:t>adipiscing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</w:rPr>
        <w:t>elit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1E4D93">
        <w:rPr>
          <w:rFonts w:ascii="Times New Roman" w:hAnsi="Times New Roman"/>
          <w:sz w:val="24"/>
          <w:szCs w:val="20"/>
        </w:rPr>
        <w:t>sed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 do </w:t>
      </w:r>
      <w:proofErr w:type="spellStart"/>
      <w:r w:rsidRPr="001E4D93">
        <w:rPr>
          <w:rFonts w:ascii="Times New Roman" w:hAnsi="Times New Roman"/>
          <w:sz w:val="24"/>
          <w:szCs w:val="20"/>
        </w:rPr>
        <w:t>eiusmod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</w:rPr>
        <w:t>tempor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</w:rPr>
        <w:t>incididunt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 ut labore et </w:t>
      </w:r>
      <w:proofErr w:type="spellStart"/>
      <w:r w:rsidRPr="001E4D93">
        <w:rPr>
          <w:rFonts w:ascii="Times New Roman" w:hAnsi="Times New Roman"/>
          <w:sz w:val="24"/>
          <w:szCs w:val="20"/>
        </w:rPr>
        <w:t>dolore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 magna </w:t>
      </w:r>
      <w:proofErr w:type="spellStart"/>
      <w:r w:rsidRPr="001E4D93">
        <w:rPr>
          <w:rFonts w:ascii="Times New Roman" w:hAnsi="Times New Roman"/>
          <w:sz w:val="24"/>
          <w:szCs w:val="20"/>
        </w:rPr>
        <w:t>aliqua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. Ut </w:t>
      </w:r>
      <w:proofErr w:type="spellStart"/>
      <w:r w:rsidRPr="001E4D93">
        <w:rPr>
          <w:rFonts w:ascii="Times New Roman" w:hAnsi="Times New Roman"/>
          <w:sz w:val="24"/>
          <w:szCs w:val="20"/>
        </w:rPr>
        <w:t>enim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 ad </w:t>
      </w:r>
      <w:proofErr w:type="spellStart"/>
      <w:r w:rsidRPr="001E4D93">
        <w:rPr>
          <w:rFonts w:ascii="Times New Roman" w:hAnsi="Times New Roman"/>
          <w:sz w:val="24"/>
          <w:szCs w:val="20"/>
        </w:rPr>
        <w:t>minim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</w:rPr>
        <w:t>veniam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, quis </w:t>
      </w:r>
      <w:proofErr w:type="spellStart"/>
      <w:r w:rsidRPr="001E4D93">
        <w:rPr>
          <w:rFonts w:ascii="Times New Roman" w:hAnsi="Times New Roman"/>
          <w:sz w:val="24"/>
          <w:szCs w:val="20"/>
        </w:rPr>
        <w:t>nostrud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</w:rPr>
        <w:t>exercitation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</w:rPr>
        <w:t>ullamco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</w:rPr>
        <w:t>laboris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</w:rPr>
        <w:t>nisi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 ut </w:t>
      </w:r>
      <w:proofErr w:type="spellStart"/>
      <w:r w:rsidRPr="001E4D93">
        <w:rPr>
          <w:rFonts w:ascii="Times New Roman" w:hAnsi="Times New Roman"/>
          <w:sz w:val="24"/>
          <w:szCs w:val="20"/>
        </w:rPr>
        <w:t>aliquip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</w:rPr>
        <w:t>ex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</w:rPr>
        <w:t>ea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</w:rPr>
        <w:t>commodo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</w:rPr>
        <w:t>consequat</w:t>
      </w:r>
      <w:proofErr w:type="spellEnd"/>
      <w:r w:rsidRPr="001E4D93">
        <w:rPr>
          <w:rFonts w:ascii="Times New Roman" w:hAnsi="Times New Roman"/>
          <w:sz w:val="24"/>
          <w:szCs w:val="20"/>
        </w:rPr>
        <w:t xml:space="preserve">. </w:t>
      </w:r>
      <w:proofErr w:type="spellStart"/>
      <w:r w:rsidRPr="001E4D93">
        <w:rPr>
          <w:rFonts w:ascii="Times New Roman" w:hAnsi="Times New Roman"/>
          <w:sz w:val="24"/>
          <w:szCs w:val="20"/>
          <w:lang w:val="en-US"/>
        </w:rPr>
        <w:t>Duis</w:t>
      </w:r>
      <w:proofErr w:type="spellEnd"/>
      <w:r w:rsidRPr="001E4D93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  <w:lang w:val="en-US"/>
        </w:rPr>
        <w:t>aute</w:t>
      </w:r>
      <w:proofErr w:type="spellEnd"/>
      <w:r w:rsidRPr="001E4D93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  <w:lang w:val="en-US"/>
        </w:rPr>
        <w:t>irure</w:t>
      </w:r>
      <w:proofErr w:type="spellEnd"/>
      <w:r w:rsidRPr="001E4D93">
        <w:rPr>
          <w:rFonts w:ascii="Times New Roman" w:hAnsi="Times New Roman"/>
          <w:sz w:val="24"/>
          <w:szCs w:val="20"/>
          <w:lang w:val="en-US"/>
        </w:rPr>
        <w:t xml:space="preserve"> dolor in </w:t>
      </w:r>
      <w:proofErr w:type="spellStart"/>
      <w:r w:rsidRPr="001E4D93">
        <w:rPr>
          <w:rFonts w:ascii="Times New Roman" w:hAnsi="Times New Roman"/>
          <w:sz w:val="24"/>
          <w:szCs w:val="20"/>
          <w:lang w:val="en-US"/>
        </w:rPr>
        <w:t>reprehenderit</w:t>
      </w:r>
      <w:proofErr w:type="spellEnd"/>
      <w:r w:rsidRPr="001E4D93">
        <w:rPr>
          <w:rFonts w:ascii="Times New Roman" w:hAnsi="Times New Roman"/>
          <w:sz w:val="24"/>
          <w:szCs w:val="20"/>
          <w:lang w:val="en-US"/>
        </w:rPr>
        <w:t xml:space="preserve"> in </w:t>
      </w:r>
      <w:proofErr w:type="spellStart"/>
      <w:r w:rsidRPr="001E4D93">
        <w:rPr>
          <w:rFonts w:ascii="Times New Roman" w:hAnsi="Times New Roman"/>
          <w:sz w:val="24"/>
          <w:szCs w:val="20"/>
          <w:lang w:val="en-US"/>
        </w:rPr>
        <w:t>voluptate</w:t>
      </w:r>
      <w:proofErr w:type="spellEnd"/>
      <w:r w:rsidRPr="001E4D93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  <w:lang w:val="en-US"/>
        </w:rPr>
        <w:t>velit</w:t>
      </w:r>
      <w:proofErr w:type="spellEnd"/>
      <w:r w:rsidRPr="001E4D93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  <w:lang w:val="en-US"/>
        </w:rPr>
        <w:t>esse</w:t>
      </w:r>
      <w:proofErr w:type="spellEnd"/>
      <w:r w:rsidRPr="001E4D93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  <w:lang w:val="en-US"/>
        </w:rPr>
        <w:t>cillum</w:t>
      </w:r>
      <w:proofErr w:type="spellEnd"/>
      <w:r w:rsidRPr="001E4D93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  <w:lang w:val="en-US"/>
        </w:rPr>
        <w:t>dolore</w:t>
      </w:r>
      <w:proofErr w:type="spellEnd"/>
      <w:r w:rsidRPr="001E4D93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  <w:lang w:val="en-US"/>
        </w:rPr>
        <w:t>eu</w:t>
      </w:r>
      <w:proofErr w:type="spellEnd"/>
      <w:r w:rsidRPr="001E4D93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  <w:lang w:val="en-US"/>
        </w:rPr>
        <w:t>fugiat</w:t>
      </w:r>
      <w:proofErr w:type="spellEnd"/>
      <w:r w:rsidRPr="001E4D93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  <w:lang w:val="en-US"/>
        </w:rPr>
        <w:t>nulla</w:t>
      </w:r>
      <w:proofErr w:type="spellEnd"/>
      <w:r w:rsidRPr="001E4D93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  <w:lang w:val="en-US"/>
        </w:rPr>
        <w:t>pariatur</w:t>
      </w:r>
      <w:proofErr w:type="spellEnd"/>
      <w:r w:rsidRPr="001E4D93">
        <w:rPr>
          <w:rFonts w:ascii="Times New Roman" w:hAnsi="Times New Roman"/>
          <w:sz w:val="24"/>
          <w:szCs w:val="20"/>
          <w:lang w:val="en-US"/>
        </w:rPr>
        <w:t xml:space="preserve">. </w:t>
      </w:r>
      <w:proofErr w:type="spellStart"/>
      <w:r w:rsidRPr="001E4D93">
        <w:rPr>
          <w:rFonts w:ascii="Times New Roman" w:hAnsi="Times New Roman"/>
          <w:sz w:val="24"/>
          <w:szCs w:val="20"/>
          <w:lang w:val="en-US"/>
        </w:rPr>
        <w:t>Excepteur</w:t>
      </w:r>
      <w:proofErr w:type="spellEnd"/>
      <w:r w:rsidRPr="001E4D93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  <w:lang w:val="en-US"/>
        </w:rPr>
        <w:t>sint</w:t>
      </w:r>
      <w:proofErr w:type="spellEnd"/>
      <w:r w:rsidRPr="001E4D93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  <w:lang w:val="en-US"/>
        </w:rPr>
        <w:t>occaecat</w:t>
      </w:r>
      <w:proofErr w:type="spellEnd"/>
      <w:r w:rsidRPr="001E4D93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  <w:lang w:val="en-US"/>
        </w:rPr>
        <w:t>cupidatat</w:t>
      </w:r>
      <w:proofErr w:type="spellEnd"/>
      <w:r w:rsidRPr="001E4D93">
        <w:rPr>
          <w:rFonts w:ascii="Times New Roman" w:hAnsi="Times New Roman"/>
          <w:sz w:val="24"/>
          <w:szCs w:val="20"/>
          <w:lang w:val="en-US"/>
        </w:rPr>
        <w:t xml:space="preserve"> non </w:t>
      </w:r>
      <w:proofErr w:type="spellStart"/>
      <w:r w:rsidRPr="001E4D93">
        <w:rPr>
          <w:rFonts w:ascii="Times New Roman" w:hAnsi="Times New Roman"/>
          <w:sz w:val="24"/>
          <w:szCs w:val="20"/>
          <w:lang w:val="en-US"/>
        </w:rPr>
        <w:t>proident</w:t>
      </w:r>
      <w:proofErr w:type="spellEnd"/>
      <w:r w:rsidRPr="001E4D93">
        <w:rPr>
          <w:rFonts w:ascii="Times New Roman" w:hAnsi="Times New Roman"/>
          <w:sz w:val="24"/>
          <w:szCs w:val="20"/>
          <w:lang w:val="en-US"/>
        </w:rPr>
        <w:t xml:space="preserve">, </w:t>
      </w:r>
      <w:proofErr w:type="spellStart"/>
      <w:r w:rsidRPr="001E4D93">
        <w:rPr>
          <w:rFonts w:ascii="Times New Roman" w:hAnsi="Times New Roman"/>
          <w:sz w:val="24"/>
          <w:szCs w:val="20"/>
          <w:lang w:val="en-US"/>
        </w:rPr>
        <w:t>sunt</w:t>
      </w:r>
      <w:proofErr w:type="spellEnd"/>
      <w:r w:rsidRPr="001E4D93">
        <w:rPr>
          <w:rFonts w:ascii="Times New Roman" w:hAnsi="Times New Roman"/>
          <w:sz w:val="24"/>
          <w:szCs w:val="20"/>
          <w:lang w:val="en-US"/>
        </w:rPr>
        <w:t xml:space="preserve"> in culpa qui </w:t>
      </w:r>
      <w:proofErr w:type="spellStart"/>
      <w:r w:rsidRPr="001E4D93">
        <w:rPr>
          <w:rFonts w:ascii="Times New Roman" w:hAnsi="Times New Roman"/>
          <w:sz w:val="24"/>
          <w:szCs w:val="20"/>
          <w:lang w:val="en-US"/>
        </w:rPr>
        <w:t>officia</w:t>
      </w:r>
      <w:proofErr w:type="spellEnd"/>
      <w:r w:rsidRPr="001E4D93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  <w:lang w:val="en-US"/>
        </w:rPr>
        <w:t>deserunt</w:t>
      </w:r>
      <w:proofErr w:type="spellEnd"/>
      <w:r w:rsidRPr="001E4D93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  <w:lang w:val="en-US"/>
        </w:rPr>
        <w:t>mollit</w:t>
      </w:r>
      <w:proofErr w:type="spellEnd"/>
      <w:r w:rsidRPr="001E4D93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  <w:lang w:val="en-US"/>
        </w:rPr>
        <w:t>anim</w:t>
      </w:r>
      <w:proofErr w:type="spellEnd"/>
      <w:r w:rsidRPr="001E4D93">
        <w:rPr>
          <w:rFonts w:ascii="Times New Roman" w:hAnsi="Times New Roman"/>
          <w:sz w:val="24"/>
          <w:szCs w:val="20"/>
          <w:lang w:val="en-US"/>
        </w:rPr>
        <w:t xml:space="preserve"> id </w:t>
      </w:r>
      <w:proofErr w:type="spellStart"/>
      <w:r w:rsidRPr="001E4D93">
        <w:rPr>
          <w:rFonts w:ascii="Times New Roman" w:hAnsi="Times New Roman"/>
          <w:sz w:val="24"/>
          <w:szCs w:val="20"/>
          <w:lang w:val="en-US"/>
        </w:rPr>
        <w:t>est</w:t>
      </w:r>
      <w:proofErr w:type="spellEnd"/>
      <w:r w:rsidRPr="001E4D93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1E4D93">
        <w:rPr>
          <w:rFonts w:ascii="Times New Roman" w:hAnsi="Times New Roman"/>
          <w:sz w:val="24"/>
          <w:szCs w:val="20"/>
          <w:lang w:val="en-US"/>
        </w:rPr>
        <w:t>laborum</w:t>
      </w:r>
      <w:proofErr w:type="spellEnd"/>
      <w:r w:rsidRPr="001E4D93">
        <w:rPr>
          <w:rFonts w:ascii="Times New Roman" w:hAnsi="Times New Roman"/>
          <w:sz w:val="24"/>
          <w:szCs w:val="20"/>
          <w:lang w:val="en-US"/>
        </w:rPr>
        <w:t xml:space="preserve">. </w:t>
      </w:r>
      <w:r w:rsidRPr="001E4D93">
        <w:rPr>
          <w:rFonts w:ascii="Times New Roman" w:hAnsi="Times New Roman"/>
          <w:sz w:val="24"/>
          <w:szCs w:val="20"/>
        </w:rPr>
        <w:t xml:space="preserve">(Autor, </w:t>
      </w:r>
      <w:r>
        <w:rPr>
          <w:rFonts w:ascii="Times New Roman" w:hAnsi="Times New Roman"/>
          <w:sz w:val="24"/>
          <w:szCs w:val="20"/>
        </w:rPr>
        <w:t>ano</w:t>
      </w:r>
      <w:r w:rsidRPr="001E4D93">
        <w:rPr>
          <w:rFonts w:ascii="Times New Roman" w:hAnsi="Times New Roman"/>
          <w:sz w:val="24"/>
          <w:szCs w:val="20"/>
        </w:rPr>
        <w:t xml:space="preserve">, p. 7, </w:t>
      </w:r>
      <w:r>
        <w:rPr>
          <w:rFonts w:ascii="Times New Roman" w:hAnsi="Times New Roman"/>
          <w:sz w:val="24"/>
          <w:szCs w:val="20"/>
        </w:rPr>
        <w:t>tradução nossa</w:t>
      </w:r>
      <w:r w:rsidRPr="001E4D93">
        <w:rPr>
          <w:rFonts w:ascii="Times New Roman" w:hAnsi="Times New Roman"/>
          <w:sz w:val="24"/>
          <w:szCs w:val="20"/>
        </w:rPr>
        <w:t>).</w:t>
      </w:r>
    </w:p>
    <w:p w14:paraId="00A04403" w14:textId="77777777" w:rsidR="00225D30" w:rsidRDefault="00486625" w:rsidP="003C2FF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 casos de citações diretas traduzidas</w:t>
      </w:r>
      <w:r w:rsidRPr="0067002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de outros idiomas pelo autor/tradutor do artigo, é necessário que haja a indicação “tradução nossa” (ou “</w:t>
      </w:r>
      <w:proofErr w:type="spellStart"/>
      <w:r>
        <w:rPr>
          <w:rFonts w:ascii="Times New Roman" w:hAnsi="Times New Roman"/>
          <w:sz w:val="24"/>
        </w:rPr>
        <w:t>own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translation</w:t>
      </w:r>
      <w:proofErr w:type="spellEnd"/>
      <w:r>
        <w:rPr>
          <w:rFonts w:ascii="Times New Roman" w:hAnsi="Times New Roman"/>
          <w:sz w:val="24"/>
        </w:rPr>
        <w:t>”, para textos em inglês) após a informação do número da págin</w:t>
      </w:r>
      <w:r w:rsidR="00225D30">
        <w:rPr>
          <w:rFonts w:ascii="Times New Roman" w:hAnsi="Times New Roman"/>
          <w:sz w:val="24"/>
        </w:rPr>
        <w:t>a, como mostra o exemplo acima.</w:t>
      </w:r>
    </w:p>
    <w:p w14:paraId="089FD0A3" w14:textId="6518B9E4" w:rsidR="00486625" w:rsidRDefault="00486625" w:rsidP="003C2FF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033F2">
        <w:rPr>
          <w:rFonts w:ascii="Times New Roman" w:hAnsi="Times New Roman"/>
          <w:sz w:val="24"/>
        </w:rPr>
        <w:t>As remissões sem citação literal são incorporadas ao texto, sem necessidade de informar</w:t>
      </w:r>
      <w:r>
        <w:rPr>
          <w:rFonts w:ascii="Times New Roman" w:hAnsi="Times New Roman"/>
          <w:sz w:val="24"/>
        </w:rPr>
        <w:t xml:space="preserve"> </w:t>
      </w:r>
      <w:r w:rsidRPr="00A033F2">
        <w:rPr>
          <w:rFonts w:ascii="Times New Roman" w:hAnsi="Times New Roman"/>
          <w:sz w:val="24"/>
        </w:rPr>
        <w:t>a págin</w:t>
      </w:r>
      <w:r>
        <w:rPr>
          <w:rFonts w:ascii="Times New Roman" w:hAnsi="Times New Roman"/>
          <w:sz w:val="24"/>
        </w:rPr>
        <w:t xml:space="preserve">a. Ex.: Segundo </w:t>
      </w:r>
      <w:proofErr w:type="spellStart"/>
      <w:r w:rsidR="006A7658">
        <w:rPr>
          <w:rFonts w:ascii="Times New Roman" w:hAnsi="Times New Roman"/>
          <w:sz w:val="24"/>
        </w:rPr>
        <w:t>Verhine</w:t>
      </w:r>
      <w:proofErr w:type="spellEnd"/>
      <w:r>
        <w:rPr>
          <w:rFonts w:ascii="Times New Roman" w:hAnsi="Times New Roman"/>
          <w:sz w:val="24"/>
        </w:rPr>
        <w:t xml:space="preserve"> (2022), .</w:t>
      </w:r>
      <w:r w:rsidR="00E633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.</w:t>
      </w:r>
      <w:r w:rsidR="00E633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.</w:t>
      </w:r>
      <w:r w:rsidR="00E633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.</w:t>
      </w:r>
    </w:p>
    <w:p w14:paraId="04027426" w14:textId="77777777" w:rsidR="00486625" w:rsidRDefault="00486625" w:rsidP="003C2FF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Quanto a supressões de trechos de citações diretas, deve-se usar reticências com espaço entre os pontos:</w:t>
      </w:r>
      <w:r w:rsidRPr="001E130F">
        <w:rPr>
          <w:rFonts w:ascii="Times New Roman" w:hAnsi="Times New Roman"/>
          <w:color w:val="C00000"/>
          <w:sz w:val="24"/>
        </w:rPr>
        <w:t xml:space="preserve"> </w:t>
      </w:r>
      <w:r w:rsidRPr="001E130F">
        <w:rPr>
          <w:rFonts w:ascii="Times New Roman" w:hAnsi="Times New Roman"/>
          <w:b/>
          <w:color w:val="C00000"/>
          <w:sz w:val="24"/>
        </w:rPr>
        <w:t>. . .</w:t>
      </w:r>
    </w:p>
    <w:p w14:paraId="6D2E8ADA" w14:textId="77777777" w:rsidR="00486625" w:rsidRDefault="00486625" w:rsidP="003C2FF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Além disso, devem ser observadas as seguintes regras:</w:t>
      </w:r>
    </w:p>
    <w:p w14:paraId="2D91BE1D" w14:textId="77777777" w:rsidR="00486625" w:rsidRDefault="00486625" w:rsidP="003C2FF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14:paraId="4B372E2F" w14:textId="77777777" w:rsidR="00486625" w:rsidRDefault="00486625" w:rsidP="003C2FF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</w:rPr>
      </w:pPr>
      <w:r w:rsidRPr="00D02E0A">
        <w:rPr>
          <w:rFonts w:ascii="Times New Roman" w:hAnsi="Times New Roman"/>
          <w:sz w:val="24"/>
        </w:rPr>
        <w:t xml:space="preserve">Citação breve (no parágrafo): não colocar </w:t>
      </w:r>
      <w:r w:rsidRPr="000E45F5">
        <w:rPr>
          <w:rFonts w:ascii="Times New Roman" w:hAnsi="Times New Roman"/>
          <w:b/>
          <w:color w:val="C00000"/>
          <w:sz w:val="24"/>
        </w:rPr>
        <w:t>. . .</w:t>
      </w:r>
      <w:r w:rsidRPr="00D02E0A">
        <w:rPr>
          <w:rFonts w:ascii="Times New Roman" w:hAnsi="Times New Roman"/>
          <w:sz w:val="24"/>
        </w:rPr>
        <w:t xml:space="preserve"> nem no</w:t>
      </w:r>
      <w:r>
        <w:rPr>
          <w:rFonts w:ascii="Times New Roman" w:hAnsi="Times New Roman"/>
          <w:sz w:val="24"/>
        </w:rPr>
        <w:t xml:space="preserve"> começo, nem no fim da citação. E</w:t>
      </w:r>
      <w:r w:rsidRPr="00D02E0A">
        <w:rPr>
          <w:rFonts w:ascii="Times New Roman" w:hAnsi="Times New Roman"/>
          <w:sz w:val="24"/>
        </w:rPr>
        <w:t>x</w:t>
      </w:r>
      <w:r>
        <w:rPr>
          <w:rFonts w:ascii="Times New Roman" w:hAnsi="Times New Roman"/>
          <w:sz w:val="24"/>
        </w:rPr>
        <w:t>.</w:t>
      </w:r>
      <w:r w:rsidRPr="00D02E0A">
        <w:rPr>
          <w:rFonts w:ascii="Times New Roman" w:hAnsi="Times New Roman"/>
          <w:sz w:val="24"/>
        </w:rPr>
        <w:t>:</w:t>
      </w:r>
    </w:p>
    <w:p w14:paraId="1EF39E23" w14:textId="1250CC43" w:rsidR="00486625" w:rsidRDefault="00E92167" w:rsidP="003C2FF0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</w:rPr>
      </w:pPr>
      <w:r w:rsidRPr="00E92167">
        <w:rPr>
          <w:rFonts w:ascii="Times New Roman" w:hAnsi="Times New Roman"/>
          <w:sz w:val="24"/>
        </w:rPr>
        <w:t>Pôde-se concluir que</w:t>
      </w:r>
      <w:r w:rsidR="00486625" w:rsidRPr="00E92167">
        <w:rPr>
          <w:rFonts w:ascii="Times New Roman" w:hAnsi="Times New Roman"/>
          <w:sz w:val="24"/>
        </w:rPr>
        <w:t xml:space="preserve"> “</w:t>
      </w:r>
      <w:r w:rsidRPr="00E92167">
        <w:rPr>
          <w:rFonts w:ascii="Times New Roman" w:hAnsi="Times New Roman"/>
          <w:sz w:val="24"/>
        </w:rPr>
        <w:t>essa forma de contratação também impacta nas desigualdades observadas na quantidade de turmas e no total de alunos, outros indicativos do volume de trabalho docente</w:t>
      </w:r>
      <w:r w:rsidR="00486625" w:rsidRPr="00E92167">
        <w:rPr>
          <w:rFonts w:ascii="Times New Roman" w:hAnsi="Times New Roman"/>
          <w:sz w:val="24"/>
        </w:rPr>
        <w:t>” (</w:t>
      </w:r>
      <w:proofErr w:type="spellStart"/>
      <w:r w:rsidRPr="00E92167">
        <w:rPr>
          <w:rFonts w:ascii="Times New Roman" w:hAnsi="Times New Roman"/>
          <w:sz w:val="24"/>
        </w:rPr>
        <w:t>Moriconi</w:t>
      </w:r>
      <w:proofErr w:type="spellEnd"/>
      <w:r w:rsidRPr="00E92167">
        <w:rPr>
          <w:rFonts w:ascii="Times New Roman" w:hAnsi="Times New Roman"/>
          <w:sz w:val="24"/>
        </w:rPr>
        <w:t xml:space="preserve"> et al.</w:t>
      </w:r>
      <w:r w:rsidR="00486625" w:rsidRPr="00E92167">
        <w:rPr>
          <w:rFonts w:ascii="Times New Roman" w:hAnsi="Times New Roman"/>
          <w:sz w:val="24"/>
        </w:rPr>
        <w:t>, 20</w:t>
      </w:r>
      <w:r w:rsidRPr="00E92167">
        <w:rPr>
          <w:rFonts w:ascii="Times New Roman" w:hAnsi="Times New Roman"/>
          <w:sz w:val="24"/>
        </w:rPr>
        <w:t>21</w:t>
      </w:r>
      <w:r w:rsidR="00486625" w:rsidRPr="00E92167">
        <w:rPr>
          <w:rFonts w:ascii="Times New Roman" w:hAnsi="Times New Roman"/>
          <w:sz w:val="24"/>
        </w:rPr>
        <w:t xml:space="preserve">, p. </w:t>
      </w:r>
      <w:r w:rsidRPr="00E92167">
        <w:rPr>
          <w:rFonts w:ascii="Times New Roman" w:hAnsi="Times New Roman"/>
          <w:sz w:val="24"/>
        </w:rPr>
        <w:t>31</w:t>
      </w:r>
      <w:r w:rsidR="00486625" w:rsidRPr="00E92167">
        <w:rPr>
          <w:rFonts w:ascii="Times New Roman" w:hAnsi="Times New Roman"/>
          <w:sz w:val="24"/>
        </w:rPr>
        <w:t>).</w:t>
      </w:r>
    </w:p>
    <w:p w14:paraId="03066F1F" w14:textId="77777777" w:rsidR="00486625" w:rsidRPr="001E130F" w:rsidRDefault="00486625" w:rsidP="003C2FF0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</w:rPr>
      </w:pPr>
    </w:p>
    <w:p w14:paraId="28E1B9E7" w14:textId="77777777" w:rsidR="00486625" w:rsidRPr="001E130F" w:rsidRDefault="00486625" w:rsidP="003C2FF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</w:rPr>
      </w:pPr>
      <w:r w:rsidRPr="001E130F">
        <w:rPr>
          <w:rFonts w:ascii="Times New Roman" w:hAnsi="Times New Roman"/>
          <w:sz w:val="24"/>
        </w:rPr>
        <w:t xml:space="preserve">Citação longa (recuada): colocar </w:t>
      </w:r>
      <w:r w:rsidRPr="000E45F5">
        <w:rPr>
          <w:rFonts w:ascii="Times New Roman" w:hAnsi="Times New Roman"/>
          <w:b/>
          <w:color w:val="C00000"/>
          <w:sz w:val="24"/>
        </w:rPr>
        <w:t>. . .</w:t>
      </w:r>
      <w:r w:rsidRPr="001E130F">
        <w:rPr>
          <w:rFonts w:ascii="Times New Roman" w:hAnsi="Times New Roman"/>
          <w:sz w:val="24"/>
        </w:rPr>
        <w:t xml:space="preserve"> apenas no início, quando a citação se iniciar no meio de uma frase, ou no meio, quando houver supressão entre dois trechos da citação. Ex.:</w:t>
      </w:r>
    </w:p>
    <w:p w14:paraId="76A58AE4" w14:textId="19B0FD68" w:rsidR="00486625" w:rsidRDefault="00486625" w:rsidP="003C2FF0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4"/>
        </w:rPr>
      </w:pPr>
      <w:r w:rsidRPr="002B2553">
        <w:rPr>
          <w:rFonts w:ascii="Times New Roman" w:hAnsi="Times New Roman"/>
          <w:b/>
          <w:color w:val="C00000"/>
          <w:sz w:val="24"/>
        </w:rPr>
        <w:t>. . .</w:t>
      </w:r>
      <w:r w:rsidRPr="002B2553">
        <w:rPr>
          <w:rFonts w:ascii="Times New Roman" w:hAnsi="Times New Roman"/>
          <w:color w:val="C00000"/>
          <w:sz w:val="24"/>
        </w:rPr>
        <w:t xml:space="preserve"> </w:t>
      </w:r>
      <w:r w:rsidR="002B2553" w:rsidRPr="002B2553">
        <w:rPr>
          <w:rFonts w:ascii="Times New Roman" w:hAnsi="Times New Roman"/>
          <w:sz w:val="24"/>
        </w:rPr>
        <w:t>na maioria dos municípios, os estabelecimentos participam da formulação da avaliação, o que denota um grau de externalidade da avaliação menor que o de desenhos avaliativos em que o sujeito externo realiza todo o processo. Parece-nos importante, por exemplo, a ação de parte considerável dos municípios em que as secretarias fornecem orientações aos estabelecimentos para que seus profissionais elaborem a avaliação, buscando criar um movimento de atender a algumas diretrizes e normativas de como conduzir o acompanhamento e avaliação do desenvolvimento e/ou aprendizagem das crianças, orientando os profissionais sobre como realizar uma avaliação mais completa das crianças. (Pimenta, 2017, p. 619).</w:t>
      </w:r>
    </w:p>
    <w:p w14:paraId="47CE319B" w14:textId="77777777" w:rsidR="00486625" w:rsidRPr="001E130F" w:rsidRDefault="00486625" w:rsidP="003C2FF0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4"/>
          <w:highlight w:val="yellow"/>
        </w:rPr>
      </w:pPr>
    </w:p>
    <w:p w14:paraId="2AD079CA" w14:textId="48BE8BD5" w:rsidR="002B2553" w:rsidRPr="002B2553" w:rsidRDefault="002B2553" w:rsidP="003C2FF0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4"/>
        </w:rPr>
      </w:pPr>
      <w:r w:rsidRPr="002B2553">
        <w:rPr>
          <w:rFonts w:ascii="Times New Roman" w:hAnsi="Times New Roman"/>
          <w:sz w:val="24"/>
        </w:rPr>
        <w:t xml:space="preserve">Essa prática avaliativa </w:t>
      </w:r>
      <w:r w:rsidRPr="002B2553">
        <w:rPr>
          <w:rFonts w:ascii="Times New Roman" w:hAnsi="Times New Roman"/>
          <w:b/>
          <w:color w:val="C00000"/>
          <w:sz w:val="24"/>
        </w:rPr>
        <w:t>. . .</w:t>
      </w:r>
      <w:r w:rsidRPr="002B2553">
        <w:rPr>
          <w:rFonts w:ascii="Times New Roman" w:hAnsi="Times New Roman"/>
          <w:color w:val="C00000"/>
          <w:sz w:val="24"/>
        </w:rPr>
        <w:t xml:space="preserve"> </w:t>
      </w:r>
      <w:r w:rsidRPr="002B2553">
        <w:rPr>
          <w:rFonts w:ascii="Times New Roman" w:hAnsi="Times New Roman"/>
          <w:sz w:val="24"/>
        </w:rPr>
        <w:t xml:space="preserve">pode induzir e/ou potencializar ações pedagógicas no interior das instituições, voltadas para o treinamento e para a antecipação de processos </w:t>
      </w:r>
      <w:proofErr w:type="spellStart"/>
      <w:r w:rsidRPr="002B2553">
        <w:rPr>
          <w:rFonts w:ascii="Times New Roman" w:hAnsi="Times New Roman"/>
          <w:sz w:val="24"/>
        </w:rPr>
        <w:t>escolarizantes</w:t>
      </w:r>
      <w:proofErr w:type="spellEnd"/>
      <w:r w:rsidRPr="002B2553">
        <w:rPr>
          <w:rFonts w:ascii="Times New Roman" w:hAnsi="Times New Roman"/>
          <w:sz w:val="24"/>
        </w:rPr>
        <w:t xml:space="preserve"> na educação infantil. (Pimenta, 2017, p. 619).</w:t>
      </w:r>
    </w:p>
    <w:p w14:paraId="7DFD6C0A" w14:textId="048BE440" w:rsidR="00486625" w:rsidRPr="001E130F" w:rsidRDefault="00486625" w:rsidP="003C2FF0">
      <w:pPr>
        <w:spacing w:after="0" w:line="360" w:lineRule="auto"/>
        <w:contextualSpacing/>
        <w:jc w:val="both"/>
        <w:rPr>
          <w:rFonts w:ascii="Times New Roman" w:hAnsi="Times New Roman"/>
          <w:sz w:val="24"/>
        </w:rPr>
      </w:pPr>
    </w:p>
    <w:p w14:paraId="579CA9C1" w14:textId="77777777" w:rsidR="007A4612" w:rsidRDefault="00486625" w:rsidP="003C2FF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bCs/>
          <w:sz w:val="24"/>
        </w:rPr>
      </w:pPr>
      <w:r w:rsidRPr="001E130F">
        <w:rPr>
          <w:rFonts w:ascii="Times New Roman" w:hAnsi="Times New Roman"/>
          <w:bCs/>
          <w:sz w:val="24"/>
        </w:rPr>
        <w:t>Se a supressão no meio da citação for seguida de frase iniciada com letra maiúscula, deverão ser usados 4 pontos com espaços (</w:t>
      </w:r>
      <w:r w:rsidRPr="000E45F5">
        <w:rPr>
          <w:rFonts w:ascii="Times New Roman" w:hAnsi="Times New Roman"/>
          <w:b/>
          <w:bCs/>
          <w:color w:val="C00000"/>
          <w:sz w:val="24"/>
        </w:rPr>
        <w:t>. . . .</w:t>
      </w:r>
      <w:r w:rsidRPr="001E130F">
        <w:rPr>
          <w:rFonts w:ascii="Times New Roman" w:hAnsi="Times New Roman"/>
          <w:bCs/>
          <w:sz w:val="24"/>
        </w:rPr>
        <w:t>). Três pontos se referem às reticências e um ao ponto fina</w:t>
      </w:r>
      <w:r w:rsidR="007A4612">
        <w:rPr>
          <w:rFonts w:ascii="Times New Roman" w:hAnsi="Times New Roman"/>
          <w:bCs/>
          <w:sz w:val="24"/>
        </w:rPr>
        <w:t>l que antecede a próxima frase.</w:t>
      </w:r>
    </w:p>
    <w:p w14:paraId="7E26BC6E" w14:textId="324336DE" w:rsidR="00486625" w:rsidRPr="001E130F" w:rsidRDefault="00486625" w:rsidP="003C2FF0">
      <w:pPr>
        <w:spacing w:after="0" w:line="360" w:lineRule="auto"/>
        <w:ind w:left="720"/>
        <w:contextualSpacing/>
        <w:jc w:val="both"/>
        <w:rPr>
          <w:rFonts w:ascii="Times New Roman" w:hAnsi="Times New Roman"/>
          <w:bCs/>
          <w:sz w:val="24"/>
        </w:rPr>
      </w:pPr>
      <w:r w:rsidRPr="001E130F">
        <w:rPr>
          <w:rFonts w:ascii="Times New Roman" w:hAnsi="Times New Roman"/>
          <w:bCs/>
          <w:sz w:val="24"/>
        </w:rPr>
        <w:t>Ex.:</w:t>
      </w:r>
    </w:p>
    <w:p w14:paraId="2F17D175" w14:textId="7E27F302" w:rsidR="00486625" w:rsidRDefault="006C7C14" w:rsidP="003C2FF0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</w:rPr>
      </w:pPr>
      <w:r w:rsidRPr="006D29D9">
        <w:rPr>
          <w:rFonts w:ascii="Times New Roman" w:hAnsi="Times New Roman"/>
          <w:bCs/>
          <w:sz w:val="24"/>
        </w:rPr>
        <w:t xml:space="preserve">A autora identificou que a implantação do Fundef e do </w:t>
      </w:r>
      <w:proofErr w:type="spellStart"/>
      <w:r w:rsidRPr="006D29D9">
        <w:rPr>
          <w:rFonts w:ascii="Times New Roman" w:hAnsi="Times New Roman"/>
          <w:bCs/>
          <w:sz w:val="24"/>
        </w:rPr>
        <w:t>Fundeb</w:t>
      </w:r>
      <w:proofErr w:type="spellEnd"/>
      <w:r w:rsidRPr="006D29D9">
        <w:rPr>
          <w:rFonts w:ascii="Times New Roman" w:hAnsi="Times New Roman"/>
          <w:bCs/>
          <w:sz w:val="24"/>
        </w:rPr>
        <w:t xml:space="preserve"> contribuiu para ampliar essa forma de atendimento</w:t>
      </w:r>
      <w:r w:rsidR="006D29D9" w:rsidRPr="006D29D9">
        <w:rPr>
          <w:rFonts w:ascii="Times New Roman" w:hAnsi="Times New Roman"/>
          <w:bCs/>
          <w:sz w:val="24"/>
        </w:rPr>
        <w:t xml:space="preserve"> </w:t>
      </w:r>
      <w:r w:rsidR="006D29D9" w:rsidRPr="006D29D9">
        <w:rPr>
          <w:rFonts w:ascii="Times New Roman" w:hAnsi="Times New Roman"/>
          <w:b/>
          <w:bCs/>
          <w:color w:val="C00000"/>
          <w:sz w:val="24"/>
        </w:rPr>
        <w:t>. . . .</w:t>
      </w:r>
      <w:r w:rsidRPr="006D29D9">
        <w:rPr>
          <w:rFonts w:ascii="Times New Roman" w:hAnsi="Times New Roman"/>
          <w:bCs/>
          <w:sz w:val="24"/>
        </w:rPr>
        <w:t xml:space="preserve"> O primeiro, por concentrar os recursos no ensino fundamental e forçar os municípios a buscar alternativas de baixo custo para atender à educação infantil. O segundo, por incluir as instituições conveniadas na redistribuição dos recursos do fundo, repassados aos municípios. </w:t>
      </w:r>
      <w:r w:rsidR="006D29D9" w:rsidRPr="006D29D9">
        <w:rPr>
          <w:rFonts w:ascii="Times New Roman" w:hAnsi="Times New Roman"/>
          <w:bCs/>
          <w:sz w:val="24"/>
        </w:rPr>
        <w:t>(Pimenta, 2017, p. 593).</w:t>
      </w:r>
    </w:p>
    <w:p w14:paraId="45318258" w14:textId="77777777" w:rsidR="00BB72DF" w:rsidRDefault="00BB72DF" w:rsidP="003C2F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14:paraId="3C173B87" w14:textId="194B5701" w:rsidR="00486625" w:rsidRPr="001E130F" w:rsidRDefault="00486625" w:rsidP="003C2FF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1E130F">
        <w:rPr>
          <w:rFonts w:ascii="Times New Roman" w:hAnsi="Times New Roman"/>
          <w:sz w:val="24"/>
        </w:rPr>
        <w:t xml:space="preserve">Ao longo do texto, nas remissões de citação de 2 autores, os sobrenomes devem ser separados pelo símbolo </w:t>
      </w:r>
      <w:r>
        <w:rPr>
          <w:rFonts w:ascii="Times New Roman" w:hAnsi="Times New Roman"/>
          <w:sz w:val="24"/>
        </w:rPr>
        <w:t>“</w:t>
      </w:r>
      <w:r w:rsidRPr="001E130F">
        <w:rPr>
          <w:rFonts w:ascii="Times New Roman" w:hAnsi="Times New Roman"/>
          <w:sz w:val="24"/>
        </w:rPr>
        <w:t>&amp;</w:t>
      </w:r>
      <w:r>
        <w:rPr>
          <w:rFonts w:ascii="Times New Roman" w:hAnsi="Times New Roman"/>
          <w:sz w:val="24"/>
        </w:rPr>
        <w:t>”</w:t>
      </w:r>
      <w:r w:rsidRPr="001E130F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Ex.</w:t>
      </w:r>
      <w:r w:rsidRPr="001E130F">
        <w:rPr>
          <w:rFonts w:ascii="Times New Roman" w:hAnsi="Times New Roman"/>
          <w:sz w:val="24"/>
        </w:rPr>
        <w:t>: (</w:t>
      </w:r>
      <w:proofErr w:type="spellStart"/>
      <w:r w:rsidRPr="001E130F">
        <w:rPr>
          <w:rFonts w:ascii="Times New Roman" w:hAnsi="Times New Roman"/>
          <w:sz w:val="24"/>
        </w:rPr>
        <w:t>Mascarello</w:t>
      </w:r>
      <w:proofErr w:type="spellEnd"/>
      <w:r w:rsidRPr="001E130F">
        <w:rPr>
          <w:rFonts w:ascii="Times New Roman" w:hAnsi="Times New Roman"/>
          <w:sz w:val="24"/>
        </w:rPr>
        <w:t xml:space="preserve"> &amp; Cunha, 2022, p. 12). A partir de 3 autores, pode ser empregada a expressão et al., sem itálico. </w:t>
      </w:r>
      <w:r>
        <w:rPr>
          <w:rFonts w:ascii="Times New Roman" w:hAnsi="Times New Roman"/>
          <w:sz w:val="24"/>
        </w:rPr>
        <w:t>Ex.</w:t>
      </w:r>
      <w:r w:rsidRPr="001E130F">
        <w:rPr>
          <w:rFonts w:ascii="Times New Roman" w:hAnsi="Times New Roman"/>
          <w:sz w:val="24"/>
        </w:rPr>
        <w:t>: (</w:t>
      </w:r>
      <w:proofErr w:type="spellStart"/>
      <w:r w:rsidR="00E92167">
        <w:rPr>
          <w:rFonts w:ascii="Times New Roman" w:hAnsi="Times New Roman"/>
          <w:sz w:val="24"/>
        </w:rPr>
        <w:t>Moriconi</w:t>
      </w:r>
      <w:proofErr w:type="spellEnd"/>
      <w:r w:rsidR="00E92167">
        <w:rPr>
          <w:rFonts w:ascii="Times New Roman" w:hAnsi="Times New Roman"/>
          <w:sz w:val="24"/>
        </w:rPr>
        <w:t xml:space="preserve"> et al., 2021</w:t>
      </w:r>
      <w:r w:rsidRPr="001E130F">
        <w:rPr>
          <w:rFonts w:ascii="Times New Roman" w:hAnsi="Times New Roman"/>
          <w:sz w:val="24"/>
        </w:rPr>
        <w:t>, p. 12)</w:t>
      </w:r>
      <w:r w:rsidRPr="000E45F5">
        <w:rPr>
          <w:rFonts w:ascii="Times New Roman" w:hAnsi="Times New Roman"/>
          <w:sz w:val="24"/>
        </w:rPr>
        <w:t>.</w:t>
      </w:r>
    </w:p>
    <w:p w14:paraId="6253744C" w14:textId="4F735E46" w:rsidR="00486625" w:rsidRPr="001E130F" w:rsidRDefault="00486625" w:rsidP="003C2FF0">
      <w:pPr>
        <w:pStyle w:val="Textodenotaderodap"/>
        <w:spacing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E130F">
        <w:rPr>
          <w:rFonts w:ascii="Times New Roman" w:hAnsi="Times New Roman"/>
          <w:sz w:val="24"/>
        </w:rPr>
        <w:t xml:space="preserve">Para utilizar citações de citações, isto é, mencionar obras de autores que foram usadas nos trabalhos de outros autores, utiliza-se a expressão “como citado em” (ou “as </w:t>
      </w:r>
      <w:proofErr w:type="spellStart"/>
      <w:r w:rsidRPr="001E130F">
        <w:rPr>
          <w:rFonts w:ascii="Times New Roman" w:hAnsi="Times New Roman"/>
          <w:sz w:val="24"/>
        </w:rPr>
        <w:t>cited</w:t>
      </w:r>
      <w:proofErr w:type="spellEnd"/>
      <w:r w:rsidRPr="001E130F">
        <w:rPr>
          <w:rFonts w:ascii="Times New Roman" w:hAnsi="Times New Roman"/>
          <w:sz w:val="24"/>
        </w:rPr>
        <w:t xml:space="preserve"> in”, em </w:t>
      </w:r>
      <w:r w:rsidRPr="006D29D9">
        <w:rPr>
          <w:rFonts w:ascii="Times New Roman" w:hAnsi="Times New Roman"/>
          <w:sz w:val="24"/>
        </w:rPr>
        <w:t xml:space="preserve">inglês). Ex.: </w:t>
      </w:r>
      <w:r w:rsidRPr="006D29D9">
        <w:rPr>
          <w:rFonts w:ascii="Times New Roman" w:hAnsi="Times New Roman"/>
          <w:sz w:val="24"/>
          <w:szCs w:val="24"/>
        </w:rPr>
        <w:t>(</w:t>
      </w:r>
      <w:r w:rsidR="006D29D9" w:rsidRPr="006D29D9">
        <w:rPr>
          <w:rFonts w:ascii="Times New Roman" w:hAnsi="Times New Roman"/>
          <w:sz w:val="24"/>
          <w:szCs w:val="24"/>
        </w:rPr>
        <w:t>Gatti</w:t>
      </w:r>
      <w:r w:rsidRPr="006D29D9">
        <w:rPr>
          <w:rFonts w:ascii="Times New Roman" w:hAnsi="Times New Roman"/>
          <w:sz w:val="24"/>
          <w:szCs w:val="24"/>
        </w:rPr>
        <w:t>, 200</w:t>
      </w:r>
      <w:r w:rsidR="006D29D9" w:rsidRPr="006D29D9">
        <w:rPr>
          <w:rFonts w:ascii="Times New Roman" w:hAnsi="Times New Roman"/>
          <w:sz w:val="24"/>
          <w:szCs w:val="24"/>
        </w:rPr>
        <w:t>2</w:t>
      </w:r>
      <w:r w:rsidRPr="006D29D9">
        <w:rPr>
          <w:rFonts w:ascii="Times New Roman" w:hAnsi="Times New Roman"/>
          <w:sz w:val="24"/>
          <w:szCs w:val="24"/>
        </w:rPr>
        <w:t xml:space="preserve">, como citado em </w:t>
      </w:r>
      <w:r w:rsidR="006D29D9" w:rsidRPr="006D29D9">
        <w:rPr>
          <w:rFonts w:ascii="Times New Roman" w:hAnsi="Times New Roman"/>
          <w:sz w:val="24"/>
          <w:szCs w:val="24"/>
        </w:rPr>
        <w:t>Gimenes</w:t>
      </w:r>
      <w:r w:rsidRPr="006D29D9">
        <w:rPr>
          <w:rFonts w:ascii="Times New Roman" w:hAnsi="Times New Roman"/>
          <w:sz w:val="24"/>
          <w:szCs w:val="24"/>
        </w:rPr>
        <w:t>, 20</w:t>
      </w:r>
      <w:r w:rsidR="006D29D9" w:rsidRPr="006D29D9">
        <w:rPr>
          <w:rFonts w:ascii="Times New Roman" w:hAnsi="Times New Roman"/>
          <w:sz w:val="24"/>
          <w:szCs w:val="24"/>
        </w:rPr>
        <w:t>0</w:t>
      </w:r>
      <w:r w:rsidRPr="006D29D9">
        <w:rPr>
          <w:rFonts w:ascii="Times New Roman" w:hAnsi="Times New Roman"/>
          <w:sz w:val="24"/>
          <w:szCs w:val="24"/>
        </w:rPr>
        <w:t>9).</w:t>
      </w:r>
    </w:p>
    <w:p w14:paraId="36A161AD" w14:textId="099EB77C" w:rsidR="00486625" w:rsidRPr="001E130F" w:rsidRDefault="00486625" w:rsidP="003C2FF0">
      <w:pPr>
        <w:pStyle w:val="Textodenotaderodap"/>
        <w:spacing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E130F">
        <w:rPr>
          <w:rFonts w:ascii="Times New Roman" w:hAnsi="Times New Roman"/>
          <w:sz w:val="24"/>
          <w:szCs w:val="24"/>
        </w:rPr>
        <w:t xml:space="preserve">Se se tratar de uma citação textual, não é necessário indicar o ano da primeira obra. </w:t>
      </w:r>
      <w:r>
        <w:rPr>
          <w:rFonts w:ascii="Times New Roman" w:hAnsi="Times New Roman"/>
          <w:sz w:val="24"/>
          <w:szCs w:val="24"/>
        </w:rPr>
        <w:t>Ex.</w:t>
      </w:r>
      <w:r w:rsidRPr="001E130F">
        <w:rPr>
          <w:rFonts w:ascii="Times New Roman" w:hAnsi="Times New Roman"/>
          <w:sz w:val="24"/>
          <w:szCs w:val="24"/>
        </w:rPr>
        <w:t xml:space="preserve">: </w:t>
      </w:r>
      <w:r w:rsidRPr="006D29D9">
        <w:rPr>
          <w:rFonts w:ascii="Times New Roman" w:hAnsi="Times New Roman"/>
          <w:sz w:val="24"/>
          <w:szCs w:val="24"/>
        </w:rPr>
        <w:t xml:space="preserve">“Segundo </w:t>
      </w:r>
      <w:r w:rsidR="006D29D9" w:rsidRPr="006D29D9">
        <w:rPr>
          <w:rFonts w:ascii="Times New Roman" w:hAnsi="Times New Roman"/>
          <w:sz w:val="24"/>
          <w:szCs w:val="24"/>
        </w:rPr>
        <w:t>Gatti</w:t>
      </w:r>
      <w:r w:rsidRPr="006D29D9">
        <w:rPr>
          <w:rFonts w:ascii="Times New Roman" w:hAnsi="Times New Roman"/>
          <w:sz w:val="24"/>
          <w:szCs w:val="24"/>
        </w:rPr>
        <w:t xml:space="preserve"> (como citado em </w:t>
      </w:r>
      <w:r w:rsidR="006D29D9" w:rsidRPr="006D29D9">
        <w:rPr>
          <w:rFonts w:ascii="Times New Roman" w:hAnsi="Times New Roman"/>
          <w:sz w:val="24"/>
          <w:szCs w:val="24"/>
        </w:rPr>
        <w:t>Gimenes, 2009</w:t>
      </w:r>
      <w:r w:rsidRPr="006D29D9">
        <w:rPr>
          <w:rFonts w:ascii="Times New Roman" w:hAnsi="Times New Roman"/>
          <w:sz w:val="24"/>
          <w:szCs w:val="24"/>
        </w:rPr>
        <w:t>), a educação . . .”.</w:t>
      </w:r>
    </w:p>
    <w:p w14:paraId="682CEA0F" w14:textId="77777777" w:rsidR="00486625" w:rsidRPr="001E130F" w:rsidRDefault="00486625" w:rsidP="003C2FF0">
      <w:pPr>
        <w:pStyle w:val="Textodenotaderodap"/>
        <w:spacing w:line="360" w:lineRule="auto"/>
        <w:ind w:firstLine="720"/>
        <w:contextualSpacing/>
        <w:jc w:val="both"/>
        <w:rPr>
          <w:rFonts w:ascii="Times New Roman" w:hAnsi="Times New Roman"/>
          <w:sz w:val="24"/>
        </w:rPr>
      </w:pPr>
      <w:r w:rsidRPr="001E130F">
        <w:rPr>
          <w:rFonts w:ascii="Times New Roman" w:hAnsi="Times New Roman"/>
          <w:sz w:val="24"/>
        </w:rPr>
        <w:t>Somente a obra que pôde ser acessada deve constar da lista de referências.</w:t>
      </w:r>
    </w:p>
    <w:p w14:paraId="3459A717" w14:textId="2528A55A" w:rsidR="00A92012" w:rsidRDefault="00A92012" w:rsidP="003C2FF0">
      <w:pPr>
        <w:spacing w:after="0"/>
        <w:contextualSpacing/>
        <w:rPr>
          <w:rFonts w:ascii="Times New Roman" w:hAnsi="Times New Roman" w:cs="Times New Roman"/>
          <w:sz w:val="24"/>
        </w:rPr>
      </w:pPr>
    </w:p>
    <w:p w14:paraId="235C4729" w14:textId="77777777" w:rsidR="00E633C5" w:rsidRDefault="00E633C5" w:rsidP="003C2FF0">
      <w:pPr>
        <w:spacing w:after="0"/>
        <w:contextualSpacing/>
        <w:rPr>
          <w:rFonts w:ascii="Times New Roman" w:hAnsi="Times New Roman" w:cs="Times New Roman"/>
          <w:sz w:val="24"/>
        </w:rPr>
      </w:pPr>
    </w:p>
    <w:p w14:paraId="6E6BDB52" w14:textId="77777777" w:rsidR="00284825" w:rsidRDefault="00690900" w:rsidP="003C2FF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AGRADECIMENTOS</w:t>
      </w:r>
    </w:p>
    <w:p w14:paraId="6815ADF4" w14:textId="5E71D121" w:rsidR="00BE2FF1" w:rsidRDefault="00A323C3" w:rsidP="003C2F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Espaço para inserir os agradecimentos, se houver. </w:t>
      </w:r>
      <w:r w:rsidRPr="007C7B85">
        <w:rPr>
          <w:rFonts w:ascii="Times New Roman" w:hAnsi="Times New Roman" w:cs="Times New Roman"/>
          <w:sz w:val="24"/>
        </w:rPr>
        <w:t>Fonte</w:t>
      </w:r>
      <w:r>
        <w:rPr>
          <w:rFonts w:ascii="Times New Roman" w:hAnsi="Times New Roman" w:cs="Times New Roman"/>
          <w:sz w:val="24"/>
        </w:rPr>
        <w:t xml:space="preserve"> Times 12, justificado, espaçamento entre linhas 1,5, sem recuo.</w:t>
      </w:r>
    </w:p>
    <w:p w14:paraId="4F70D753" w14:textId="37015A0D" w:rsidR="00430D7C" w:rsidRDefault="00430D7C" w:rsidP="003C2F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49E888D4" w14:textId="77777777" w:rsidR="00430D7C" w:rsidRDefault="00430D7C" w:rsidP="003C2FF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</w:rPr>
      </w:pPr>
    </w:p>
    <w:p w14:paraId="546982D4" w14:textId="2087695D" w:rsidR="00486625" w:rsidRPr="008D4FD7" w:rsidRDefault="00486625" w:rsidP="003C2FF0">
      <w:pPr>
        <w:pStyle w:val="Textodenotaderodap"/>
        <w:spacing w:line="360" w:lineRule="auto"/>
        <w:contextualSpacing/>
        <w:rPr>
          <w:rFonts w:ascii="Times New Roman" w:hAnsi="Times New Roman"/>
          <w:b/>
          <w:sz w:val="24"/>
          <w:szCs w:val="24"/>
          <w:lang w:eastAsia="pt-BR"/>
        </w:rPr>
      </w:pPr>
      <w:r w:rsidRPr="00D218E5">
        <w:rPr>
          <w:rFonts w:ascii="Times New Roman" w:hAnsi="Times New Roman"/>
          <w:b/>
          <w:sz w:val="24"/>
          <w:szCs w:val="24"/>
        </w:rPr>
        <w:t>REFERÊNCIAS</w:t>
      </w:r>
    </w:p>
    <w:p w14:paraId="6ECCEEBB" w14:textId="77777777" w:rsidR="00486625" w:rsidRDefault="00486625" w:rsidP="003C2FF0">
      <w:pPr>
        <w:spacing w:after="0" w:line="360" w:lineRule="auto"/>
        <w:contextualSpacing/>
        <w:jc w:val="both"/>
        <w:rPr>
          <w:rFonts w:ascii="Times New Roman" w:hAnsi="Times New Roman"/>
          <w:sz w:val="24"/>
        </w:rPr>
      </w:pPr>
      <w:r w:rsidRPr="00835D90">
        <w:rPr>
          <w:rFonts w:ascii="Times New Roman" w:hAnsi="Times New Roman"/>
          <w:sz w:val="24"/>
        </w:rPr>
        <w:t xml:space="preserve">As referências, restritas apenas às obras citadas no texto, devem </w:t>
      </w:r>
      <w:r>
        <w:rPr>
          <w:rFonts w:ascii="Times New Roman" w:hAnsi="Times New Roman"/>
          <w:sz w:val="24"/>
        </w:rPr>
        <w:t xml:space="preserve">ser elaboradas conforme o manual da </w:t>
      </w:r>
      <w:r w:rsidRPr="003A5C4D">
        <w:rPr>
          <w:rFonts w:ascii="Times New Roman" w:hAnsi="Times New Roman"/>
          <w:sz w:val="24"/>
        </w:rPr>
        <w:t xml:space="preserve">American </w:t>
      </w:r>
      <w:proofErr w:type="spellStart"/>
      <w:r w:rsidRPr="003A5C4D">
        <w:rPr>
          <w:rFonts w:ascii="Times New Roman" w:hAnsi="Times New Roman"/>
          <w:sz w:val="24"/>
        </w:rPr>
        <w:t>Psychological</w:t>
      </w:r>
      <w:proofErr w:type="spellEnd"/>
      <w:r w:rsidRPr="003A5C4D">
        <w:rPr>
          <w:rFonts w:ascii="Times New Roman" w:hAnsi="Times New Roman"/>
          <w:sz w:val="24"/>
        </w:rPr>
        <w:t xml:space="preserve"> </w:t>
      </w:r>
      <w:proofErr w:type="spellStart"/>
      <w:r w:rsidRPr="003A5C4D">
        <w:rPr>
          <w:rFonts w:ascii="Times New Roman" w:hAnsi="Times New Roman"/>
          <w:sz w:val="24"/>
        </w:rPr>
        <w:t>Association</w:t>
      </w:r>
      <w:proofErr w:type="spellEnd"/>
      <w:r>
        <w:rPr>
          <w:rFonts w:ascii="Times New Roman" w:hAnsi="Times New Roman"/>
          <w:sz w:val="24"/>
        </w:rPr>
        <w:t xml:space="preserve"> – 7ª edição. Destaques (títulos de livros, dissertações/teses e periódicos científicos) devem vir em itálico.</w:t>
      </w:r>
    </w:p>
    <w:p w14:paraId="46EF7578" w14:textId="77777777" w:rsidR="00486625" w:rsidRDefault="00486625" w:rsidP="003C2FF0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Devem obedecer</w:t>
      </w:r>
      <w:r w:rsidRPr="00835D90">
        <w:rPr>
          <w:rFonts w:ascii="Times New Roman" w:hAnsi="Times New Roman"/>
          <w:sz w:val="24"/>
        </w:rPr>
        <w:t xml:space="preserve"> à ordem alfabética do sobrenome do primeiro autor</w:t>
      </w:r>
      <w:r>
        <w:rPr>
          <w:rFonts w:ascii="Times New Roman" w:hAnsi="Times New Roman"/>
          <w:sz w:val="24"/>
        </w:rPr>
        <w:t>,</w:t>
      </w:r>
      <w:r w:rsidRPr="00835D90">
        <w:rPr>
          <w:rFonts w:ascii="Times New Roman" w:hAnsi="Times New Roman"/>
          <w:sz w:val="24"/>
        </w:rPr>
        <w:t xml:space="preserve"> e</w:t>
      </w:r>
      <w:r>
        <w:rPr>
          <w:rFonts w:ascii="Times New Roman" w:hAnsi="Times New Roman"/>
          <w:sz w:val="24"/>
        </w:rPr>
        <w:t xml:space="preserve"> os prenomes dos autores devem ser abreviados.</w:t>
      </w:r>
    </w:p>
    <w:p w14:paraId="6B7A480B" w14:textId="77777777" w:rsidR="00486625" w:rsidRDefault="00486625" w:rsidP="003C2FF0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As referências devem ser formatadas em Times 12, espaçamento 1,5, sem espaço antes e depois de parágrafos e sem linhas em branco para separar as entradas. Além disso, devem ter deslocamento de </w:t>
      </w:r>
      <w:r w:rsidRPr="00055ACD">
        <w:rPr>
          <w:rFonts w:ascii="Times New Roman" w:hAnsi="Times New Roman"/>
          <w:sz w:val="24"/>
        </w:rPr>
        <w:t>1,2</w:t>
      </w:r>
      <w:r>
        <w:rPr>
          <w:rFonts w:ascii="Times New Roman" w:hAnsi="Times New Roman"/>
          <w:sz w:val="24"/>
        </w:rPr>
        <w:t>7</w:t>
      </w:r>
      <w:r w:rsidRPr="00055ACD">
        <w:rPr>
          <w:rFonts w:ascii="Times New Roman" w:hAnsi="Times New Roman"/>
          <w:sz w:val="24"/>
        </w:rPr>
        <w:t xml:space="preserve"> cm </w:t>
      </w:r>
      <w:r>
        <w:rPr>
          <w:rFonts w:ascii="Times New Roman" w:hAnsi="Times New Roman"/>
          <w:sz w:val="24"/>
        </w:rPr>
        <w:t xml:space="preserve">(meia polegada) </w:t>
      </w:r>
      <w:r w:rsidRPr="00055ACD">
        <w:rPr>
          <w:rFonts w:ascii="Times New Roman" w:hAnsi="Times New Roman"/>
          <w:sz w:val="24"/>
        </w:rPr>
        <w:t>da margem esquerda</w:t>
      </w:r>
      <w:r>
        <w:rPr>
          <w:rFonts w:ascii="Times New Roman" w:hAnsi="Times New Roman"/>
          <w:sz w:val="24"/>
        </w:rPr>
        <w:t>.</w:t>
      </w:r>
    </w:p>
    <w:p w14:paraId="4D2ACAD3" w14:textId="77777777" w:rsidR="00486625" w:rsidRDefault="00486625" w:rsidP="003C2FF0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Referências que apresentarem </w:t>
      </w:r>
      <w:r w:rsidRPr="0060045C">
        <w:rPr>
          <w:rFonts w:ascii="Times New Roman" w:hAnsi="Times New Roman"/>
          <w:i/>
          <w:sz w:val="24"/>
        </w:rPr>
        <w:t>links</w:t>
      </w:r>
      <w:r>
        <w:rPr>
          <w:rFonts w:ascii="Times New Roman" w:hAnsi="Times New Roman"/>
          <w:sz w:val="24"/>
        </w:rPr>
        <w:t xml:space="preserve"> para acesso ao texto </w:t>
      </w:r>
      <w:r w:rsidRPr="00421C93">
        <w:rPr>
          <w:rFonts w:ascii="Times New Roman" w:hAnsi="Times New Roman"/>
          <w:b/>
          <w:sz w:val="24"/>
        </w:rPr>
        <w:t>não</w:t>
      </w:r>
      <w:r>
        <w:rPr>
          <w:rFonts w:ascii="Times New Roman" w:hAnsi="Times New Roman"/>
          <w:sz w:val="24"/>
        </w:rPr>
        <w:t xml:space="preserve"> devem apresentar “Disponível em” e “Acesso em”, nem ponto final após o </w:t>
      </w:r>
      <w:r w:rsidRPr="00421C93">
        <w:rPr>
          <w:rFonts w:ascii="Times New Roman" w:hAnsi="Times New Roman"/>
          <w:i/>
          <w:sz w:val="24"/>
        </w:rPr>
        <w:t>link</w:t>
      </w:r>
      <w:r>
        <w:rPr>
          <w:rFonts w:ascii="Times New Roman" w:hAnsi="Times New Roman"/>
          <w:sz w:val="24"/>
        </w:rPr>
        <w:t xml:space="preserve">. O </w:t>
      </w:r>
      <w:r w:rsidRPr="00421C93">
        <w:rPr>
          <w:rFonts w:ascii="Times New Roman" w:hAnsi="Times New Roman"/>
          <w:i/>
          <w:sz w:val="24"/>
        </w:rPr>
        <w:t>link</w:t>
      </w:r>
      <w:r>
        <w:rPr>
          <w:rFonts w:ascii="Times New Roman" w:hAnsi="Times New Roman"/>
          <w:sz w:val="24"/>
        </w:rPr>
        <w:t xml:space="preserve"> para o texto deve vir após as informações bibliográficas da referência:</w:t>
      </w:r>
    </w:p>
    <w:p w14:paraId="7DB3F22A" w14:textId="77777777" w:rsidR="00486625" w:rsidRDefault="00486625" w:rsidP="003C2FF0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</w:rPr>
      </w:pPr>
    </w:p>
    <w:p w14:paraId="3C1170FB" w14:textId="77777777" w:rsidR="00F654E4" w:rsidRPr="00B53964" w:rsidRDefault="00F654E4" w:rsidP="003C2FF0">
      <w:pPr>
        <w:autoSpaceDE w:val="0"/>
        <w:autoSpaceDN w:val="0"/>
        <w:adjustRightInd w:val="0"/>
        <w:spacing w:after="0" w:line="360" w:lineRule="auto"/>
        <w:ind w:left="720" w:hanging="720"/>
        <w:contextualSpacing/>
        <w:rPr>
          <w:rFonts w:ascii="Garamond" w:hAnsi="Garamond"/>
          <w:sz w:val="24"/>
        </w:rPr>
      </w:pPr>
      <w:proofErr w:type="spellStart"/>
      <w:r w:rsidRPr="00B53964">
        <w:rPr>
          <w:rFonts w:ascii="Garamond" w:hAnsi="Garamond"/>
          <w:sz w:val="24"/>
        </w:rPr>
        <w:t>Mascarello</w:t>
      </w:r>
      <w:proofErr w:type="spellEnd"/>
      <w:r w:rsidRPr="00B53964">
        <w:rPr>
          <w:rFonts w:ascii="Garamond" w:hAnsi="Garamond"/>
          <w:sz w:val="24"/>
        </w:rPr>
        <w:t xml:space="preserve">, L., &amp; Cunha, M. A. de A. (2022). A escolha da escola e a reprodução das desigualdades sociais [Resenha do livro </w:t>
      </w:r>
      <w:proofErr w:type="spellStart"/>
      <w:r w:rsidRPr="00F2051F">
        <w:rPr>
          <w:rFonts w:ascii="Garamond" w:hAnsi="Garamond"/>
          <w:i/>
          <w:sz w:val="24"/>
        </w:rPr>
        <w:t>Choisir</w:t>
      </w:r>
      <w:proofErr w:type="spellEnd"/>
      <w:r w:rsidRPr="00F2051F">
        <w:rPr>
          <w:rFonts w:ascii="Garamond" w:hAnsi="Garamond"/>
          <w:i/>
          <w:sz w:val="24"/>
        </w:rPr>
        <w:t xml:space="preserve"> </w:t>
      </w:r>
      <w:proofErr w:type="spellStart"/>
      <w:r w:rsidRPr="00F2051F">
        <w:rPr>
          <w:rFonts w:ascii="Garamond" w:hAnsi="Garamond"/>
          <w:i/>
          <w:sz w:val="24"/>
        </w:rPr>
        <w:t>son</w:t>
      </w:r>
      <w:proofErr w:type="spellEnd"/>
      <w:r w:rsidRPr="00F2051F">
        <w:rPr>
          <w:rFonts w:ascii="Garamond" w:hAnsi="Garamond"/>
          <w:i/>
          <w:sz w:val="24"/>
        </w:rPr>
        <w:t xml:space="preserve"> </w:t>
      </w:r>
      <w:proofErr w:type="spellStart"/>
      <w:r w:rsidRPr="00F2051F">
        <w:rPr>
          <w:rFonts w:ascii="Garamond" w:hAnsi="Garamond"/>
          <w:i/>
          <w:sz w:val="24"/>
        </w:rPr>
        <w:t>école</w:t>
      </w:r>
      <w:proofErr w:type="spellEnd"/>
      <w:r w:rsidRPr="00F2051F">
        <w:rPr>
          <w:rFonts w:ascii="Garamond" w:hAnsi="Garamond"/>
          <w:i/>
          <w:sz w:val="24"/>
        </w:rPr>
        <w:t xml:space="preserve">: </w:t>
      </w:r>
      <w:proofErr w:type="spellStart"/>
      <w:r w:rsidRPr="00F2051F">
        <w:rPr>
          <w:rFonts w:ascii="Garamond" w:hAnsi="Garamond"/>
          <w:i/>
          <w:sz w:val="24"/>
        </w:rPr>
        <w:t>Stratégies</w:t>
      </w:r>
      <w:proofErr w:type="spellEnd"/>
      <w:r w:rsidRPr="00F2051F">
        <w:rPr>
          <w:rFonts w:ascii="Garamond" w:hAnsi="Garamond"/>
          <w:i/>
          <w:sz w:val="24"/>
        </w:rPr>
        <w:t xml:space="preserve"> </w:t>
      </w:r>
      <w:proofErr w:type="spellStart"/>
      <w:r w:rsidRPr="00F2051F">
        <w:rPr>
          <w:rFonts w:ascii="Garamond" w:hAnsi="Garamond"/>
          <w:i/>
          <w:sz w:val="24"/>
        </w:rPr>
        <w:t>familiales</w:t>
      </w:r>
      <w:proofErr w:type="spellEnd"/>
      <w:r w:rsidRPr="00F2051F">
        <w:rPr>
          <w:rFonts w:ascii="Garamond" w:hAnsi="Garamond"/>
          <w:i/>
          <w:sz w:val="24"/>
        </w:rPr>
        <w:t xml:space="preserve"> et </w:t>
      </w:r>
      <w:proofErr w:type="spellStart"/>
      <w:r w:rsidRPr="00F2051F">
        <w:rPr>
          <w:rFonts w:ascii="Garamond" w:hAnsi="Garamond"/>
          <w:i/>
          <w:sz w:val="24"/>
        </w:rPr>
        <w:t>médiations</w:t>
      </w:r>
      <w:proofErr w:type="spellEnd"/>
      <w:r w:rsidRPr="00F2051F">
        <w:rPr>
          <w:rFonts w:ascii="Garamond" w:hAnsi="Garamond"/>
          <w:i/>
          <w:sz w:val="24"/>
        </w:rPr>
        <w:t xml:space="preserve"> </w:t>
      </w:r>
      <w:proofErr w:type="spellStart"/>
      <w:r w:rsidRPr="00F2051F">
        <w:rPr>
          <w:rFonts w:ascii="Garamond" w:hAnsi="Garamond"/>
          <w:i/>
          <w:sz w:val="24"/>
        </w:rPr>
        <w:t>locales</w:t>
      </w:r>
      <w:proofErr w:type="spellEnd"/>
      <w:r w:rsidRPr="00B53964">
        <w:rPr>
          <w:rFonts w:ascii="Garamond" w:hAnsi="Garamond"/>
          <w:sz w:val="24"/>
        </w:rPr>
        <w:t xml:space="preserve">, de A. van </w:t>
      </w:r>
      <w:proofErr w:type="spellStart"/>
      <w:r w:rsidRPr="00B53964">
        <w:rPr>
          <w:rFonts w:ascii="Garamond" w:hAnsi="Garamond"/>
          <w:sz w:val="24"/>
        </w:rPr>
        <w:t>Zanten</w:t>
      </w:r>
      <w:proofErr w:type="spellEnd"/>
      <w:r w:rsidRPr="00B53964">
        <w:rPr>
          <w:rFonts w:ascii="Garamond" w:hAnsi="Garamond"/>
          <w:sz w:val="24"/>
        </w:rPr>
        <w:t xml:space="preserve">]. </w:t>
      </w:r>
      <w:r w:rsidRPr="00B53964">
        <w:rPr>
          <w:rFonts w:ascii="Garamond" w:hAnsi="Garamond"/>
          <w:i/>
          <w:sz w:val="24"/>
        </w:rPr>
        <w:t>Cadernos de Pesquisa</w:t>
      </w:r>
      <w:r w:rsidRPr="00B53964">
        <w:rPr>
          <w:rFonts w:ascii="Garamond" w:hAnsi="Garamond"/>
          <w:sz w:val="24"/>
        </w:rPr>
        <w:t xml:space="preserve">, </w:t>
      </w:r>
      <w:r w:rsidRPr="00B53964">
        <w:rPr>
          <w:rFonts w:ascii="Garamond" w:hAnsi="Garamond"/>
          <w:i/>
          <w:sz w:val="24"/>
        </w:rPr>
        <w:t>52</w:t>
      </w:r>
      <w:r w:rsidRPr="00B53964">
        <w:rPr>
          <w:rFonts w:ascii="Garamond" w:hAnsi="Garamond"/>
          <w:sz w:val="24"/>
        </w:rPr>
        <w:t xml:space="preserve">, Resenha e09306. </w:t>
      </w:r>
      <w:hyperlink r:id="rId8" w:history="1">
        <w:r w:rsidRPr="00BC33CB">
          <w:rPr>
            <w:rStyle w:val="Hyperlink"/>
            <w:rFonts w:ascii="Garamond" w:hAnsi="Garamond"/>
            <w:sz w:val="24"/>
          </w:rPr>
          <w:t>https://doi.org/10.1590/198053149306</w:t>
        </w:r>
      </w:hyperlink>
    </w:p>
    <w:p w14:paraId="67845507" w14:textId="3A9E7F64" w:rsidR="006A7658" w:rsidRDefault="006A7658" w:rsidP="003C2FF0">
      <w:pPr>
        <w:spacing w:after="0" w:line="360" w:lineRule="auto"/>
        <w:ind w:left="720" w:hanging="720"/>
        <w:contextualSpacing/>
        <w:rPr>
          <w:rFonts w:ascii="Garamond" w:hAnsi="Garamond"/>
          <w:sz w:val="24"/>
        </w:rPr>
      </w:pPr>
      <w:proofErr w:type="spellStart"/>
      <w:r w:rsidRPr="006A7658">
        <w:rPr>
          <w:rFonts w:ascii="Garamond" w:hAnsi="Garamond"/>
          <w:sz w:val="24"/>
        </w:rPr>
        <w:t>Verhine</w:t>
      </w:r>
      <w:proofErr w:type="spellEnd"/>
      <w:r w:rsidRPr="006A7658">
        <w:rPr>
          <w:rFonts w:ascii="Garamond" w:hAnsi="Garamond"/>
          <w:sz w:val="24"/>
        </w:rPr>
        <w:t>, R. E. (2022). Garantia de qualidade do ensino superior: O caso dos Estados Unidos. </w:t>
      </w:r>
      <w:r w:rsidRPr="006A7658">
        <w:rPr>
          <w:rFonts w:ascii="Garamond" w:hAnsi="Garamond"/>
          <w:i/>
          <w:iCs/>
          <w:sz w:val="24"/>
        </w:rPr>
        <w:t>Estudos em Avaliação Educacional</w:t>
      </w:r>
      <w:r w:rsidRPr="006A7658">
        <w:rPr>
          <w:rFonts w:ascii="Garamond" w:hAnsi="Garamond"/>
          <w:sz w:val="24"/>
        </w:rPr>
        <w:t>, </w:t>
      </w:r>
      <w:r w:rsidRPr="006A7658">
        <w:rPr>
          <w:rFonts w:ascii="Garamond" w:hAnsi="Garamond"/>
          <w:i/>
          <w:iCs/>
          <w:sz w:val="24"/>
        </w:rPr>
        <w:t>33</w:t>
      </w:r>
      <w:r w:rsidRPr="006A7658">
        <w:rPr>
          <w:rFonts w:ascii="Garamond" w:hAnsi="Garamond"/>
          <w:sz w:val="24"/>
        </w:rPr>
        <w:t xml:space="preserve">, </w:t>
      </w:r>
      <w:r>
        <w:rPr>
          <w:rFonts w:ascii="Garamond" w:hAnsi="Garamond"/>
          <w:sz w:val="24"/>
        </w:rPr>
        <w:t xml:space="preserve">Artigo </w:t>
      </w:r>
      <w:r w:rsidRPr="006A7658">
        <w:rPr>
          <w:rFonts w:ascii="Garamond" w:hAnsi="Garamond"/>
          <w:sz w:val="24"/>
        </w:rPr>
        <w:t xml:space="preserve">e09022. </w:t>
      </w:r>
      <w:hyperlink r:id="rId9" w:history="1">
        <w:r w:rsidRPr="00D305C8">
          <w:rPr>
            <w:rStyle w:val="Hyperlink"/>
            <w:rFonts w:ascii="Garamond" w:hAnsi="Garamond"/>
            <w:sz w:val="24"/>
          </w:rPr>
          <w:t>https://doi.org/10.18222/eae.v33.9022</w:t>
        </w:r>
      </w:hyperlink>
    </w:p>
    <w:p w14:paraId="5D75AFF3" w14:textId="77777777" w:rsidR="00486625" w:rsidRDefault="00486625" w:rsidP="003C2FF0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4"/>
        </w:rPr>
      </w:pPr>
    </w:p>
    <w:p w14:paraId="06EBEDD3" w14:textId="77777777" w:rsidR="00486625" w:rsidRDefault="00486625" w:rsidP="003C2FF0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Abaixo, apresentamos alguns exemplos de referências bibliográficas.</w:t>
      </w:r>
    </w:p>
    <w:p w14:paraId="3118DDA2" w14:textId="77777777" w:rsidR="0060045C" w:rsidRDefault="0060045C" w:rsidP="003C2F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21FB559D" w14:textId="77777777" w:rsidR="0060045C" w:rsidRPr="006734B2" w:rsidRDefault="00DC7718" w:rsidP="003C2FF0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  <w:szCs w:val="24"/>
        </w:rPr>
      </w:pPr>
      <w:r w:rsidRPr="006734B2">
        <w:rPr>
          <w:rFonts w:ascii="Garamond" w:hAnsi="Garamond" w:cs="Times New Roman"/>
          <w:b/>
          <w:sz w:val="24"/>
        </w:rPr>
        <w:t>Livro:</w:t>
      </w:r>
    </w:p>
    <w:p w14:paraId="42101FA2" w14:textId="76D53D42" w:rsidR="00DC7718" w:rsidRPr="006734B2" w:rsidRDefault="006A7658" w:rsidP="003C2FF0">
      <w:pPr>
        <w:spacing w:after="0" w:line="360" w:lineRule="auto"/>
        <w:ind w:left="720" w:hanging="720"/>
        <w:contextualSpacing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6734B2">
        <w:rPr>
          <w:rFonts w:ascii="Garamond" w:hAnsi="Garamond" w:cs="Times New Roman"/>
          <w:sz w:val="24"/>
          <w:szCs w:val="24"/>
          <w:shd w:val="clear" w:color="auto" w:fill="FFFFFF"/>
        </w:rPr>
        <w:t>Santos</w:t>
      </w:r>
      <w:r w:rsidR="00006D12" w:rsidRPr="006734B2">
        <w:rPr>
          <w:rFonts w:ascii="Garamond" w:hAnsi="Garamond" w:cs="Times New Roman"/>
          <w:sz w:val="24"/>
          <w:szCs w:val="24"/>
          <w:shd w:val="clear" w:color="auto" w:fill="FFFFFF"/>
        </w:rPr>
        <w:t>, B</w:t>
      </w:r>
      <w:r>
        <w:rPr>
          <w:rFonts w:ascii="Garamond" w:hAnsi="Garamond" w:cs="Times New Roman"/>
          <w:sz w:val="24"/>
          <w:szCs w:val="24"/>
          <w:shd w:val="clear" w:color="auto" w:fill="FFFFFF"/>
        </w:rPr>
        <w:t>.</w:t>
      </w:r>
      <w:r w:rsidR="00006D12" w:rsidRPr="006734B2">
        <w:rPr>
          <w:rFonts w:ascii="Garamond" w:hAnsi="Garamond" w:cs="Times New Roman"/>
          <w:sz w:val="24"/>
          <w:szCs w:val="24"/>
          <w:shd w:val="clear" w:color="auto" w:fill="FFFFFF"/>
        </w:rPr>
        <w:t xml:space="preserve"> S.</w:t>
      </w:r>
      <w:r>
        <w:rPr>
          <w:rFonts w:ascii="Garamond" w:hAnsi="Garamond" w:cs="Times New Roman"/>
          <w:sz w:val="24"/>
          <w:szCs w:val="24"/>
          <w:shd w:val="clear" w:color="auto" w:fill="FFFFFF"/>
        </w:rPr>
        <w:t xml:space="preserve"> (2011).</w:t>
      </w:r>
      <w:r w:rsidR="00006D12" w:rsidRPr="006734B2">
        <w:rPr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r w:rsidR="00006D12" w:rsidRPr="006A7658">
        <w:rPr>
          <w:rFonts w:ascii="Garamond" w:hAnsi="Garamond" w:cs="Times New Roman"/>
          <w:i/>
          <w:sz w:val="24"/>
          <w:szCs w:val="24"/>
          <w:shd w:val="clear" w:color="auto" w:fill="FFFFFF"/>
        </w:rPr>
        <w:t xml:space="preserve">A universidade do século XXI: </w:t>
      </w:r>
      <w:r w:rsidRPr="006A7658">
        <w:rPr>
          <w:rFonts w:ascii="Garamond" w:hAnsi="Garamond" w:cs="Times New Roman"/>
          <w:i/>
          <w:sz w:val="24"/>
          <w:szCs w:val="24"/>
          <w:shd w:val="clear" w:color="auto" w:fill="FFFFFF"/>
        </w:rPr>
        <w:t xml:space="preserve">Para </w:t>
      </w:r>
      <w:r w:rsidR="00006D12" w:rsidRPr="006A7658">
        <w:rPr>
          <w:rFonts w:ascii="Garamond" w:hAnsi="Garamond" w:cs="Times New Roman"/>
          <w:i/>
          <w:sz w:val="24"/>
          <w:szCs w:val="24"/>
          <w:shd w:val="clear" w:color="auto" w:fill="FFFFFF"/>
        </w:rPr>
        <w:t>uma reforma democrática e emancipatória</w:t>
      </w:r>
      <w:r w:rsidR="00006D12" w:rsidRPr="006734B2">
        <w:rPr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Garamond" w:hAnsi="Garamond" w:cs="Times New Roman"/>
          <w:sz w:val="24"/>
          <w:szCs w:val="24"/>
          <w:shd w:val="clear" w:color="auto" w:fill="FFFFFF"/>
        </w:rPr>
        <w:t>(</w:t>
      </w:r>
      <w:r w:rsidR="00006D12" w:rsidRPr="006734B2">
        <w:rPr>
          <w:rFonts w:ascii="Garamond" w:hAnsi="Garamond" w:cs="Times New Roman"/>
          <w:sz w:val="24"/>
          <w:szCs w:val="24"/>
          <w:shd w:val="clear" w:color="auto" w:fill="FFFFFF"/>
        </w:rPr>
        <w:t>3</w:t>
      </w:r>
      <w:r>
        <w:rPr>
          <w:rFonts w:ascii="Garamond" w:hAnsi="Garamond" w:cs="Times New Roman"/>
          <w:sz w:val="24"/>
          <w:szCs w:val="24"/>
          <w:shd w:val="clear" w:color="auto" w:fill="FFFFFF"/>
        </w:rPr>
        <w:t>a</w:t>
      </w:r>
      <w:r w:rsidR="00006D12" w:rsidRPr="006734B2">
        <w:rPr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6D12" w:rsidRPr="006734B2">
        <w:rPr>
          <w:rFonts w:ascii="Garamond" w:hAnsi="Garamond" w:cs="Times New Roman"/>
          <w:sz w:val="24"/>
          <w:szCs w:val="24"/>
          <w:shd w:val="clear" w:color="auto" w:fill="FFFFFF"/>
        </w:rPr>
        <w:t>ed</w:t>
      </w:r>
      <w:proofErr w:type="spellEnd"/>
      <w:r>
        <w:rPr>
          <w:rFonts w:ascii="Garamond" w:hAnsi="Garamond" w:cs="Times New Roman"/>
          <w:sz w:val="24"/>
          <w:szCs w:val="24"/>
          <w:shd w:val="clear" w:color="auto" w:fill="FFFFFF"/>
        </w:rPr>
        <w:t>)</w:t>
      </w:r>
      <w:r w:rsidR="00006D12" w:rsidRPr="006734B2">
        <w:rPr>
          <w:rFonts w:ascii="Garamond" w:hAnsi="Garamond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Garamond" w:hAnsi="Garamond" w:cs="Times New Roman"/>
          <w:sz w:val="24"/>
          <w:szCs w:val="24"/>
          <w:shd w:val="clear" w:color="auto" w:fill="FFFFFF"/>
        </w:rPr>
        <w:t>Cortez</w:t>
      </w:r>
      <w:r w:rsidR="00006D12" w:rsidRPr="006734B2">
        <w:rPr>
          <w:rFonts w:ascii="Garamond" w:hAnsi="Garamond" w:cs="Times New Roman"/>
          <w:sz w:val="24"/>
          <w:szCs w:val="24"/>
          <w:shd w:val="clear" w:color="auto" w:fill="FFFFFF"/>
        </w:rPr>
        <w:t>.</w:t>
      </w:r>
    </w:p>
    <w:p w14:paraId="7F9A5B25" w14:textId="77777777" w:rsidR="00006D12" w:rsidRPr="006734B2" w:rsidRDefault="00006D12" w:rsidP="003C2FF0">
      <w:pPr>
        <w:spacing w:after="0" w:line="360" w:lineRule="auto"/>
        <w:contextualSpacing/>
        <w:jc w:val="both"/>
        <w:rPr>
          <w:rFonts w:ascii="Garamond" w:hAnsi="Garamond" w:cs="Times New Roman"/>
          <w:sz w:val="24"/>
          <w:szCs w:val="24"/>
        </w:rPr>
      </w:pPr>
    </w:p>
    <w:p w14:paraId="3D19F003" w14:textId="77777777" w:rsidR="006F044C" w:rsidRPr="00B53964" w:rsidRDefault="006F044C" w:rsidP="006F044C">
      <w:pPr>
        <w:spacing w:after="0" w:line="36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B53964">
        <w:rPr>
          <w:rFonts w:ascii="Garamond" w:hAnsi="Garamond"/>
          <w:b/>
          <w:sz w:val="24"/>
        </w:rPr>
        <w:t>Livro</w:t>
      </w:r>
      <w:r>
        <w:rPr>
          <w:rFonts w:ascii="Garamond" w:hAnsi="Garamond"/>
          <w:b/>
          <w:sz w:val="24"/>
        </w:rPr>
        <w:t xml:space="preserve"> traduzido</w:t>
      </w:r>
      <w:r w:rsidRPr="00B53964">
        <w:rPr>
          <w:rFonts w:ascii="Garamond" w:hAnsi="Garamond"/>
          <w:b/>
          <w:sz w:val="24"/>
        </w:rPr>
        <w:t>:</w:t>
      </w:r>
    </w:p>
    <w:p w14:paraId="271968C6" w14:textId="77777777" w:rsidR="006F044C" w:rsidRPr="00B53964" w:rsidRDefault="006F044C" w:rsidP="006F044C">
      <w:pPr>
        <w:spacing w:after="0" w:line="360" w:lineRule="auto"/>
        <w:ind w:left="720" w:hanging="720"/>
        <w:contextualSpacing/>
        <w:rPr>
          <w:rFonts w:ascii="Garamond" w:hAnsi="Garamond"/>
          <w:sz w:val="24"/>
          <w:szCs w:val="24"/>
          <w:shd w:val="clear" w:color="auto" w:fill="FFFFFF"/>
        </w:rPr>
      </w:pPr>
      <w:r w:rsidRPr="0066678A">
        <w:rPr>
          <w:rFonts w:ascii="Garamond" w:hAnsi="Garamond"/>
          <w:sz w:val="24"/>
          <w:szCs w:val="24"/>
          <w:shd w:val="clear" w:color="auto" w:fill="FFFFFF"/>
        </w:rPr>
        <w:t xml:space="preserve">Yin, R. K. (2001). </w:t>
      </w:r>
      <w:r w:rsidRPr="0066678A">
        <w:rPr>
          <w:rFonts w:ascii="Garamond" w:hAnsi="Garamond"/>
          <w:i/>
          <w:iCs/>
          <w:sz w:val="24"/>
          <w:szCs w:val="24"/>
          <w:shd w:val="clear" w:color="auto" w:fill="FFFFFF"/>
        </w:rPr>
        <w:t xml:space="preserve">Estudo de caso: Planejamento e métodos </w:t>
      </w:r>
      <w:r w:rsidRPr="0066678A">
        <w:rPr>
          <w:rFonts w:ascii="Garamond" w:hAnsi="Garamond"/>
          <w:sz w:val="24"/>
          <w:szCs w:val="24"/>
          <w:shd w:val="clear" w:color="auto" w:fill="FFFFFF"/>
        </w:rPr>
        <w:t>(2a ed., D. Grassi, Trad.)</w:t>
      </w:r>
      <w:r>
        <w:rPr>
          <w:rFonts w:ascii="Garamond" w:hAnsi="Garamond"/>
          <w:sz w:val="24"/>
          <w:szCs w:val="24"/>
          <w:shd w:val="clear" w:color="auto" w:fill="FFFFFF"/>
        </w:rPr>
        <w:t>.</w:t>
      </w:r>
      <w:r w:rsidRPr="0066678A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proofErr w:type="spellStart"/>
      <w:r w:rsidRPr="0066678A">
        <w:rPr>
          <w:rFonts w:ascii="Garamond" w:hAnsi="Garamond"/>
          <w:sz w:val="24"/>
          <w:szCs w:val="24"/>
          <w:shd w:val="clear" w:color="auto" w:fill="FFFFFF"/>
        </w:rPr>
        <w:t>Bookman</w:t>
      </w:r>
      <w:proofErr w:type="spellEnd"/>
      <w:r w:rsidRPr="0066678A">
        <w:rPr>
          <w:rFonts w:ascii="Garamond" w:hAnsi="Garamond"/>
          <w:sz w:val="24"/>
          <w:szCs w:val="24"/>
          <w:shd w:val="clear" w:color="auto" w:fill="FFFFFF"/>
        </w:rPr>
        <w:t>. (Obra original publicada em 1984).</w:t>
      </w:r>
    </w:p>
    <w:p w14:paraId="14D54AED" w14:textId="77777777" w:rsidR="006F044C" w:rsidRPr="00B53964" w:rsidRDefault="006F044C" w:rsidP="006F044C">
      <w:pPr>
        <w:spacing w:after="0" w:line="360" w:lineRule="auto"/>
        <w:contextualSpacing/>
        <w:jc w:val="both"/>
        <w:rPr>
          <w:rFonts w:ascii="Garamond" w:hAnsi="Garamond"/>
          <w:sz w:val="24"/>
          <w:szCs w:val="24"/>
        </w:rPr>
      </w:pPr>
    </w:p>
    <w:p w14:paraId="5FA79DB7" w14:textId="77777777" w:rsidR="00DC7718" w:rsidRPr="006734B2" w:rsidRDefault="00DC7718" w:rsidP="003C2FF0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</w:rPr>
      </w:pPr>
      <w:r w:rsidRPr="006734B2">
        <w:rPr>
          <w:rFonts w:ascii="Garamond" w:hAnsi="Garamond" w:cs="Times New Roman"/>
          <w:b/>
          <w:sz w:val="24"/>
        </w:rPr>
        <w:t>Capítulo de livro:</w:t>
      </w:r>
    </w:p>
    <w:p w14:paraId="3C5A5850" w14:textId="7EB5F8AC" w:rsidR="00DC7718" w:rsidRPr="006734B2" w:rsidRDefault="006A7658" w:rsidP="003C2FF0">
      <w:pPr>
        <w:spacing w:after="0" w:line="360" w:lineRule="auto"/>
        <w:ind w:left="720" w:hanging="720"/>
        <w:contextualSpacing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225D30">
        <w:rPr>
          <w:rFonts w:ascii="Garamond" w:hAnsi="Garamond" w:cs="Times New Roman"/>
          <w:sz w:val="24"/>
          <w:szCs w:val="24"/>
          <w:shd w:val="clear" w:color="auto" w:fill="FFFFFF"/>
        </w:rPr>
        <w:t>Bruno</w:t>
      </w:r>
      <w:r w:rsidR="00DC7718" w:rsidRPr="00225D30">
        <w:rPr>
          <w:rFonts w:ascii="Garamond" w:hAnsi="Garamond" w:cs="Times New Roman"/>
          <w:sz w:val="24"/>
          <w:szCs w:val="24"/>
          <w:shd w:val="clear" w:color="auto" w:fill="FFFFFF"/>
        </w:rPr>
        <w:t xml:space="preserve">, </w:t>
      </w:r>
      <w:r w:rsidRPr="00225D30">
        <w:rPr>
          <w:rFonts w:ascii="Garamond" w:hAnsi="Garamond" w:cs="Times New Roman"/>
          <w:sz w:val="24"/>
          <w:szCs w:val="24"/>
          <w:shd w:val="clear" w:color="auto" w:fill="FFFFFF"/>
        </w:rPr>
        <w:t xml:space="preserve">E. </w:t>
      </w:r>
      <w:r w:rsidR="00DC7718" w:rsidRPr="00225D30">
        <w:rPr>
          <w:rFonts w:ascii="Garamond" w:hAnsi="Garamond" w:cs="Times New Roman"/>
          <w:sz w:val="24"/>
          <w:szCs w:val="24"/>
          <w:shd w:val="clear" w:color="auto" w:fill="FFFFFF"/>
        </w:rPr>
        <w:t>B. G.</w:t>
      </w:r>
      <w:r w:rsidRPr="00225D30">
        <w:rPr>
          <w:rFonts w:ascii="Garamond" w:hAnsi="Garamond" w:cs="Times New Roman"/>
          <w:sz w:val="24"/>
          <w:szCs w:val="24"/>
          <w:shd w:val="clear" w:color="auto" w:fill="FFFFFF"/>
        </w:rPr>
        <w:t>,</w:t>
      </w:r>
      <w:r w:rsidR="00DC7718" w:rsidRPr="00225D30">
        <w:rPr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r w:rsidRPr="00225D30">
        <w:rPr>
          <w:rFonts w:ascii="Garamond" w:hAnsi="Garamond" w:cs="Times New Roman"/>
          <w:sz w:val="24"/>
          <w:szCs w:val="24"/>
          <w:shd w:val="clear" w:color="auto" w:fill="FFFFFF"/>
        </w:rPr>
        <w:t xml:space="preserve">&amp; </w:t>
      </w:r>
      <w:proofErr w:type="spellStart"/>
      <w:r w:rsidRPr="00225D30">
        <w:rPr>
          <w:rFonts w:ascii="Garamond" w:hAnsi="Garamond" w:cs="Times New Roman"/>
          <w:sz w:val="24"/>
          <w:szCs w:val="24"/>
          <w:shd w:val="clear" w:color="auto" w:fill="FFFFFF"/>
        </w:rPr>
        <w:t>Christov</w:t>
      </w:r>
      <w:proofErr w:type="spellEnd"/>
      <w:r w:rsidR="00DC7718" w:rsidRPr="00225D30">
        <w:rPr>
          <w:rFonts w:ascii="Garamond" w:hAnsi="Garamond" w:cs="Times New Roman"/>
          <w:sz w:val="24"/>
          <w:szCs w:val="24"/>
          <w:shd w:val="clear" w:color="auto" w:fill="FFFFFF"/>
        </w:rPr>
        <w:t>, L</w:t>
      </w:r>
      <w:r w:rsidRPr="00225D30">
        <w:rPr>
          <w:rFonts w:ascii="Garamond" w:hAnsi="Garamond" w:cs="Times New Roman"/>
          <w:sz w:val="24"/>
          <w:szCs w:val="24"/>
          <w:shd w:val="clear" w:color="auto" w:fill="FFFFFF"/>
        </w:rPr>
        <w:t>.</w:t>
      </w:r>
      <w:r w:rsidR="00DC7718" w:rsidRPr="00225D30">
        <w:rPr>
          <w:rFonts w:ascii="Garamond" w:hAnsi="Garamond" w:cs="Times New Roman"/>
          <w:sz w:val="24"/>
          <w:szCs w:val="24"/>
          <w:shd w:val="clear" w:color="auto" w:fill="FFFFFF"/>
        </w:rPr>
        <w:t xml:space="preserve"> H. S. </w:t>
      </w:r>
      <w:r w:rsidRPr="00225D30">
        <w:rPr>
          <w:rFonts w:ascii="Garamond" w:hAnsi="Garamond" w:cs="Times New Roman"/>
          <w:sz w:val="24"/>
          <w:szCs w:val="24"/>
          <w:shd w:val="clear" w:color="auto" w:fill="FFFFFF"/>
        </w:rPr>
        <w:t xml:space="preserve">(2003). </w:t>
      </w:r>
      <w:r w:rsidR="00DC7718" w:rsidRPr="006734B2">
        <w:rPr>
          <w:rFonts w:ascii="Garamond" w:hAnsi="Garamond" w:cs="Times New Roman"/>
          <w:sz w:val="24"/>
          <w:szCs w:val="24"/>
          <w:shd w:val="clear" w:color="auto" w:fill="FFFFFF"/>
        </w:rPr>
        <w:t xml:space="preserve">Reuniões na escola: </w:t>
      </w:r>
      <w:r w:rsidRPr="006734B2">
        <w:rPr>
          <w:rFonts w:ascii="Garamond" w:hAnsi="Garamond" w:cs="Times New Roman"/>
          <w:sz w:val="24"/>
          <w:szCs w:val="24"/>
          <w:shd w:val="clear" w:color="auto" w:fill="FFFFFF"/>
        </w:rPr>
        <w:t xml:space="preserve">Oportunidades </w:t>
      </w:r>
      <w:r w:rsidR="00DC7718" w:rsidRPr="006734B2">
        <w:rPr>
          <w:rFonts w:ascii="Garamond" w:hAnsi="Garamond" w:cs="Times New Roman"/>
          <w:sz w:val="24"/>
          <w:szCs w:val="24"/>
          <w:shd w:val="clear" w:color="auto" w:fill="FFFFFF"/>
        </w:rPr>
        <w:t xml:space="preserve">de comunicação e saber. </w:t>
      </w:r>
      <w:r w:rsidR="00DC7718" w:rsidRPr="006A7658">
        <w:rPr>
          <w:rFonts w:ascii="Garamond" w:hAnsi="Garamond" w:cs="Times New Roman"/>
          <w:sz w:val="24"/>
          <w:szCs w:val="24"/>
          <w:shd w:val="clear" w:color="auto" w:fill="FFFFFF"/>
        </w:rPr>
        <w:t>In</w:t>
      </w:r>
      <w:r w:rsidR="00DC7718" w:rsidRPr="006734B2">
        <w:rPr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Garamond" w:hAnsi="Garamond" w:cs="Times New Roman"/>
          <w:sz w:val="24"/>
          <w:szCs w:val="24"/>
          <w:shd w:val="clear" w:color="auto" w:fill="FFFFFF"/>
        </w:rPr>
        <w:t xml:space="preserve">E. B. G. </w:t>
      </w:r>
      <w:r w:rsidRPr="006734B2">
        <w:rPr>
          <w:rFonts w:ascii="Garamond" w:hAnsi="Garamond" w:cs="Times New Roman"/>
          <w:sz w:val="24"/>
          <w:szCs w:val="24"/>
          <w:shd w:val="clear" w:color="auto" w:fill="FFFFFF"/>
        </w:rPr>
        <w:t>Bruno</w:t>
      </w:r>
      <w:r w:rsidR="00DC7718" w:rsidRPr="006734B2">
        <w:rPr>
          <w:rFonts w:ascii="Garamond" w:hAnsi="Garamond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Garamond" w:hAnsi="Garamond" w:cs="Times New Roman"/>
          <w:sz w:val="24"/>
          <w:szCs w:val="24"/>
          <w:shd w:val="clear" w:color="auto" w:fill="FFFFFF"/>
        </w:rPr>
        <w:t xml:space="preserve">L. R. </w:t>
      </w:r>
      <w:r w:rsidRPr="006734B2">
        <w:rPr>
          <w:rFonts w:ascii="Garamond" w:hAnsi="Garamond" w:cs="Times New Roman"/>
          <w:sz w:val="24"/>
          <w:szCs w:val="24"/>
          <w:shd w:val="clear" w:color="auto" w:fill="FFFFFF"/>
        </w:rPr>
        <w:t>Almeida</w:t>
      </w:r>
      <w:r w:rsidR="00DC7718" w:rsidRPr="006734B2">
        <w:rPr>
          <w:rFonts w:ascii="Garamond" w:hAnsi="Garamond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Garamond" w:hAnsi="Garamond" w:cs="Times New Roman"/>
          <w:sz w:val="24"/>
          <w:szCs w:val="24"/>
          <w:shd w:val="clear" w:color="auto" w:fill="FFFFFF"/>
        </w:rPr>
        <w:t xml:space="preserve">&amp; L. H. S. </w:t>
      </w:r>
      <w:proofErr w:type="spellStart"/>
      <w:r w:rsidRPr="006734B2">
        <w:rPr>
          <w:rFonts w:ascii="Garamond" w:hAnsi="Garamond" w:cs="Times New Roman"/>
          <w:sz w:val="24"/>
          <w:szCs w:val="24"/>
          <w:shd w:val="clear" w:color="auto" w:fill="FFFFFF"/>
        </w:rPr>
        <w:t>Christov</w:t>
      </w:r>
      <w:proofErr w:type="spellEnd"/>
      <w:r w:rsidR="00A738AF">
        <w:rPr>
          <w:rFonts w:ascii="Garamond" w:hAnsi="Garamond" w:cs="Times New Roman"/>
          <w:sz w:val="24"/>
          <w:szCs w:val="24"/>
          <w:shd w:val="clear" w:color="auto" w:fill="FFFFFF"/>
        </w:rPr>
        <w:t>,</w:t>
      </w:r>
      <w:r w:rsidR="00DC7718" w:rsidRPr="006734B2">
        <w:rPr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r w:rsidR="00DC7718" w:rsidRPr="006734B2">
        <w:rPr>
          <w:rFonts w:ascii="Garamond" w:hAnsi="Garamond" w:cs="Times New Roman"/>
          <w:i/>
          <w:sz w:val="24"/>
          <w:szCs w:val="24"/>
          <w:shd w:val="clear" w:color="auto" w:fill="FFFFFF"/>
        </w:rPr>
        <w:t>O coordenador pedagógico e a formação docente</w:t>
      </w:r>
      <w:r w:rsidR="00DC7718" w:rsidRPr="006734B2">
        <w:rPr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r w:rsidR="00A738AF">
        <w:rPr>
          <w:rFonts w:ascii="Garamond" w:hAnsi="Garamond" w:cs="Times New Roman"/>
          <w:sz w:val="24"/>
          <w:szCs w:val="24"/>
          <w:shd w:val="clear" w:color="auto" w:fill="FFFFFF"/>
        </w:rPr>
        <w:t>(4a</w:t>
      </w:r>
      <w:r w:rsidR="00DC7718" w:rsidRPr="006734B2">
        <w:rPr>
          <w:rFonts w:ascii="Garamond" w:hAnsi="Garamond" w:cs="Times New Roman"/>
          <w:sz w:val="24"/>
          <w:szCs w:val="24"/>
          <w:shd w:val="clear" w:color="auto" w:fill="FFFFFF"/>
        </w:rPr>
        <w:t xml:space="preserve"> ed</w:t>
      </w:r>
      <w:r w:rsidR="00A738AF">
        <w:rPr>
          <w:rFonts w:ascii="Garamond" w:hAnsi="Garamond" w:cs="Times New Roman"/>
          <w:sz w:val="24"/>
          <w:szCs w:val="24"/>
          <w:shd w:val="clear" w:color="auto" w:fill="FFFFFF"/>
        </w:rPr>
        <w:t>., pp. 55-62)</w:t>
      </w:r>
      <w:r w:rsidR="00DC7718" w:rsidRPr="006734B2">
        <w:rPr>
          <w:rFonts w:ascii="Garamond" w:hAnsi="Garamond" w:cs="Times New Roman"/>
          <w:sz w:val="24"/>
          <w:szCs w:val="24"/>
          <w:shd w:val="clear" w:color="auto" w:fill="FFFFFF"/>
        </w:rPr>
        <w:t>. Loyola.</w:t>
      </w:r>
    </w:p>
    <w:p w14:paraId="77F5A37E" w14:textId="4B475739" w:rsidR="00A92012" w:rsidRPr="006734B2" w:rsidRDefault="00A92012" w:rsidP="003C2FF0">
      <w:pPr>
        <w:spacing w:after="0" w:line="360" w:lineRule="auto"/>
        <w:contextualSpacing/>
        <w:jc w:val="both"/>
        <w:rPr>
          <w:rFonts w:ascii="Garamond" w:hAnsi="Garamond" w:cs="Times New Roman"/>
          <w:sz w:val="24"/>
        </w:rPr>
      </w:pPr>
    </w:p>
    <w:p w14:paraId="5E7C0122" w14:textId="77777777" w:rsidR="00DC7718" w:rsidRPr="006734B2" w:rsidRDefault="00DC7718" w:rsidP="003C2FF0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</w:rPr>
      </w:pPr>
      <w:r w:rsidRPr="006734B2">
        <w:rPr>
          <w:rFonts w:ascii="Garamond" w:hAnsi="Garamond" w:cs="Times New Roman"/>
          <w:b/>
          <w:sz w:val="24"/>
        </w:rPr>
        <w:t>Artigo de periódico:</w:t>
      </w:r>
    </w:p>
    <w:p w14:paraId="1AA0E2CC" w14:textId="6EB6540A" w:rsidR="00DC7718" w:rsidRPr="006F4016" w:rsidRDefault="006D29D9" w:rsidP="003C2FF0">
      <w:pPr>
        <w:spacing w:after="0" w:line="360" w:lineRule="auto"/>
        <w:ind w:left="720" w:hanging="720"/>
        <w:contextualSpacing/>
        <w:rPr>
          <w:rFonts w:ascii="Garamond" w:hAnsi="Garamond" w:cs="Times New Roman"/>
          <w:sz w:val="24"/>
          <w:szCs w:val="24"/>
        </w:rPr>
      </w:pPr>
      <w:r w:rsidRPr="006D29D9">
        <w:rPr>
          <w:rFonts w:ascii="Garamond" w:hAnsi="Garamond" w:cs="Times New Roman"/>
          <w:sz w:val="24"/>
          <w:szCs w:val="24"/>
        </w:rPr>
        <w:t xml:space="preserve">Gimenes, N. A. S. (2007). Estudo </w:t>
      </w:r>
      <w:proofErr w:type="spellStart"/>
      <w:r w:rsidRPr="006D29D9">
        <w:rPr>
          <w:rFonts w:ascii="Garamond" w:hAnsi="Garamond" w:cs="Times New Roman"/>
          <w:sz w:val="24"/>
          <w:szCs w:val="24"/>
        </w:rPr>
        <w:t>metavaliativo</w:t>
      </w:r>
      <w:proofErr w:type="spellEnd"/>
      <w:r w:rsidRPr="006D29D9">
        <w:rPr>
          <w:rFonts w:ascii="Garamond" w:hAnsi="Garamond" w:cs="Times New Roman"/>
          <w:sz w:val="24"/>
          <w:szCs w:val="24"/>
        </w:rPr>
        <w:t xml:space="preserve"> do processo de </w:t>
      </w:r>
      <w:proofErr w:type="spellStart"/>
      <w:r w:rsidRPr="006D29D9">
        <w:rPr>
          <w:rFonts w:ascii="Garamond" w:hAnsi="Garamond" w:cs="Times New Roman"/>
          <w:sz w:val="24"/>
          <w:szCs w:val="24"/>
        </w:rPr>
        <w:t>auto-avaliação</w:t>
      </w:r>
      <w:proofErr w:type="spellEnd"/>
      <w:r w:rsidRPr="006D29D9">
        <w:rPr>
          <w:rFonts w:ascii="Garamond" w:hAnsi="Garamond" w:cs="Times New Roman"/>
          <w:sz w:val="24"/>
          <w:szCs w:val="24"/>
        </w:rPr>
        <w:t xml:space="preserve"> em uma instituição de educação superior no Brasil. </w:t>
      </w:r>
      <w:r w:rsidRPr="006D29D9">
        <w:rPr>
          <w:rFonts w:ascii="Garamond" w:hAnsi="Garamond" w:cs="Times New Roman"/>
          <w:i/>
          <w:iCs/>
          <w:sz w:val="24"/>
          <w:szCs w:val="24"/>
        </w:rPr>
        <w:t>Estudos em Avaliação Educacional</w:t>
      </w:r>
      <w:r w:rsidRPr="006D29D9">
        <w:rPr>
          <w:rFonts w:ascii="Garamond" w:hAnsi="Garamond" w:cs="Times New Roman"/>
          <w:sz w:val="24"/>
          <w:szCs w:val="24"/>
        </w:rPr>
        <w:t>, </w:t>
      </w:r>
      <w:r w:rsidRPr="006D29D9">
        <w:rPr>
          <w:rFonts w:ascii="Garamond" w:hAnsi="Garamond" w:cs="Times New Roman"/>
          <w:i/>
          <w:iCs/>
          <w:sz w:val="24"/>
          <w:szCs w:val="24"/>
        </w:rPr>
        <w:t>18</w:t>
      </w:r>
      <w:r w:rsidRPr="006D29D9">
        <w:rPr>
          <w:rFonts w:ascii="Garamond" w:hAnsi="Garamond" w:cs="Times New Roman"/>
          <w:sz w:val="24"/>
          <w:szCs w:val="24"/>
        </w:rPr>
        <w:t>(37), 217</w:t>
      </w:r>
      <w:r>
        <w:rPr>
          <w:rFonts w:ascii="Garamond" w:hAnsi="Garamond" w:cs="Times New Roman"/>
          <w:sz w:val="24"/>
          <w:szCs w:val="24"/>
        </w:rPr>
        <w:t>-</w:t>
      </w:r>
      <w:r w:rsidRPr="006D29D9">
        <w:rPr>
          <w:rFonts w:ascii="Garamond" w:hAnsi="Garamond" w:cs="Times New Roman"/>
          <w:sz w:val="24"/>
          <w:szCs w:val="24"/>
        </w:rPr>
        <w:t xml:space="preserve">243. </w:t>
      </w:r>
      <w:hyperlink r:id="rId10" w:history="1">
        <w:r w:rsidRPr="006D29D9">
          <w:rPr>
            <w:rStyle w:val="Hyperlink"/>
            <w:rFonts w:ascii="Garamond" w:hAnsi="Garamond" w:cs="Times New Roman"/>
            <w:sz w:val="24"/>
            <w:szCs w:val="24"/>
          </w:rPr>
          <w:t>https://doi.org/10.18222/eae183720072096</w:t>
        </w:r>
      </w:hyperlink>
    </w:p>
    <w:p w14:paraId="29296295" w14:textId="4CA2FD0E" w:rsidR="00804849" w:rsidRDefault="00A738AF" w:rsidP="003C2FF0">
      <w:pPr>
        <w:spacing w:after="0" w:line="360" w:lineRule="auto"/>
        <w:ind w:left="720" w:hanging="720"/>
        <w:contextualSpacing/>
        <w:rPr>
          <w:rFonts w:ascii="Garamond" w:hAnsi="Garamond"/>
          <w:sz w:val="24"/>
          <w:szCs w:val="24"/>
        </w:rPr>
      </w:pPr>
      <w:r w:rsidRPr="006F4016">
        <w:rPr>
          <w:rFonts w:ascii="Garamond" w:hAnsi="Garamond" w:cs="Times New Roman"/>
          <w:sz w:val="24"/>
          <w:szCs w:val="24"/>
        </w:rPr>
        <w:t>Silva</w:t>
      </w:r>
      <w:r w:rsidR="00804849" w:rsidRPr="006F4016">
        <w:rPr>
          <w:rFonts w:ascii="Garamond" w:hAnsi="Garamond" w:cs="Times New Roman"/>
          <w:sz w:val="24"/>
          <w:szCs w:val="24"/>
        </w:rPr>
        <w:t>, V</w:t>
      </w:r>
      <w:r>
        <w:rPr>
          <w:rFonts w:ascii="Garamond" w:hAnsi="Garamond" w:cs="Times New Roman"/>
          <w:sz w:val="24"/>
          <w:szCs w:val="24"/>
        </w:rPr>
        <w:t>.</w:t>
      </w:r>
      <w:r w:rsidR="00804849" w:rsidRPr="006F4016">
        <w:rPr>
          <w:rFonts w:ascii="Garamond" w:hAnsi="Garamond" w:cs="Times New Roman"/>
          <w:sz w:val="24"/>
          <w:szCs w:val="24"/>
        </w:rPr>
        <w:t xml:space="preserve"> G</w:t>
      </w:r>
      <w:r>
        <w:rPr>
          <w:rFonts w:ascii="Garamond" w:hAnsi="Garamond" w:cs="Times New Roman"/>
          <w:sz w:val="24"/>
          <w:szCs w:val="24"/>
        </w:rPr>
        <w:t xml:space="preserve">. </w:t>
      </w:r>
      <w:proofErr w:type="spellStart"/>
      <w:r>
        <w:rPr>
          <w:rFonts w:ascii="Garamond" w:hAnsi="Garamond" w:cs="Times New Roman"/>
          <w:sz w:val="24"/>
          <w:szCs w:val="24"/>
        </w:rPr>
        <w:t>da</w:t>
      </w:r>
      <w:proofErr w:type="spellEnd"/>
      <w:r>
        <w:rPr>
          <w:rFonts w:ascii="Garamond" w:hAnsi="Garamond" w:cs="Times New Roman"/>
          <w:sz w:val="24"/>
          <w:szCs w:val="24"/>
        </w:rPr>
        <w:t>,</w:t>
      </w:r>
      <w:r w:rsidR="00804849" w:rsidRPr="006F4016">
        <w:rPr>
          <w:rFonts w:ascii="Garamond" w:hAnsi="Garamond" w:cs="Times New Roman"/>
          <w:sz w:val="24"/>
          <w:szCs w:val="24"/>
        </w:rPr>
        <w:t xml:space="preserve"> </w:t>
      </w:r>
      <w:r w:rsidRPr="006F4016">
        <w:rPr>
          <w:rFonts w:ascii="Garamond" w:hAnsi="Garamond" w:cs="Times New Roman"/>
          <w:sz w:val="24"/>
          <w:szCs w:val="24"/>
        </w:rPr>
        <w:t>Pimenta</w:t>
      </w:r>
      <w:r w:rsidR="00804849" w:rsidRPr="006F4016">
        <w:rPr>
          <w:rFonts w:ascii="Garamond" w:hAnsi="Garamond" w:cs="Times New Roman"/>
          <w:sz w:val="24"/>
          <w:szCs w:val="24"/>
        </w:rPr>
        <w:t>, C</w:t>
      </w:r>
      <w:r>
        <w:rPr>
          <w:rFonts w:ascii="Garamond" w:hAnsi="Garamond" w:cs="Times New Roman"/>
          <w:sz w:val="24"/>
          <w:szCs w:val="24"/>
        </w:rPr>
        <w:t>.</w:t>
      </w:r>
      <w:r w:rsidR="00804849" w:rsidRPr="006F4016">
        <w:rPr>
          <w:rFonts w:ascii="Garamond" w:hAnsi="Garamond" w:cs="Times New Roman"/>
          <w:sz w:val="24"/>
          <w:szCs w:val="24"/>
        </w:rPr>
        <w:t xml:space="preserve"> O</w:t>
      </w:r>
      <w:r>
        <w:rPr>
          <w:rFonts w:ascii="Garamond" w:hAnsi="Garamond" w:cs="Times New Roman"/>
          <w:sz w:val="24"/>
          <w:szCs w:val="24"/>
        </w:rPr>
        <w:t>., &amp;</w:t>
      </w:r>
      <w:r w:rsidR="00804849" w:rsidRPr="006F401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6F4016">
        <w:rPr>
          <w:rFonts w:ascii="Garamond" w:hAnsi="Garamond" w:cs="Times New Roman"/>
          <w:sz w:val="24"/>
          <w:szCs w:val="24"/>
        </w:rPr>
        <w:t>Rosistolato</w:t>
      </w:r>
      <w:proofErr w:type="spellEnd"/>
      <w:r w:rsidR="00804849" w:rsidRPr="006F4016">
        <w:rPr>
          <w:rFonts w:ascii="Garamond" w:hAnsi="Garamond" w:cs="Times New Roman"/>
          <w:sz w:val="24"/>
          <w:szCs w:val="24"/>
        </w:rPr>
        <w:t xml:space="preserve">, R. </w:t>
      </w:r>
      <w:r>
        <w:rPr>
          <w:rFonts w:ascii="Garamond" w:hAnsi="Garamond" w:cs="Times New Roman"/>
          <w:sz w:val="24"/>
          <w:szCs w:val="24"/>
        </w:rPr>
        <w:t xml:space="preserve">(2022). </w:t>
      </w:r>
      <w:r w:rsidR="00804849" w:rsidRPr="006F4016">
        <w:rPr>
          <w:rFonts w:ascii="Garamond" w:hAnsi="Garamond" w:cs="Times New Roman"/>
          <w:sz w:val="24"/>
          <w:szCs w:val="24"/>
        </w:rPr>
        <w:t xml:space="preserve">Avaliações externas: </w:t>
      </w:r>
      <w:r w:rsidRPr="006F4016">
        <w:rPr>
          <w:rFonts w:ascii="Garamond" w:hAnsi="Garamond" w:cs="Times New Roman"/>
          <w:sz w:val="24"/>
          <w:szCs w:val="24"/>
        </w:rPr>
        <w:t xml:space="preserve">A </w:t>
      </w:r>
      <w:r w:rsidR="00804849" w:rsidRPr="006F4016">
        <w:rPr>
          <w:rFonts w:ascii="Garamond" w:hAnsi="Garamond" w:cs="Times New Roman"/>
          <w:sz w:val="24"/>
          <w:szCs w:val="24"/>
        </w:rPr>
        <w:t xml:space="preserve">institucionalização do debate em 30 anos da revista EAE. </w:t>
      </w:r>
      <w:r w:rsidR="00804849" w:rsidRPr="006F4016">
        <w:rPr>
          <w:rFonts w:ascii="Garamond" w:hAnsi="Garamond" w:cs="Times New Roman"/>
          <w:i/>
          <w:sz w:val="24"/>
          <w:szCs w:val="24"/>
        </w:rPr>
        <w:t>Estudos em Avaliação Educacional</w:t>
      </w:r>
      <w:r w:rsidR="00804849" w:rsidRPr="006F4016">
        <w:rPr>
          <w:rFonts w:ascii="Garamond" w:hAnsi="Garamond" w:cs="Times New Roman"/>
          <w:sz w:val="24"/>
          <w:szCs w:val="24"/>
        </w:rPr>
        <w:t xml:space="preserve">, </w:t>
      </w:r>
      <w:r w:rsidR="00804849" w:rsidRPr="00A738AF">
        <w:rPr>
          <w:rFonts w:ascii="Garamond" w:hAnsi="Garamond" w:cs="Times New Roman"/>
          <w:i/>
          <w:sz w:val="24"/>
          <w:szCs w:val="24"/>
        </w:rPr>
        <w:t>33</w:t>
      </w:r>
      <w:r w:rsidR="00804849" w:rsidRPr="006F4016">
        <w:rPr>
          <w:rFonts w:ascii="Garamond" w:hAnsi="Garamond" w:cs="Times New Roman"/>
          <w:sz w:val="24"/>
          <w:szCs w:val="24"/>
        </w:rPr>
        <w:t xml:space="preserve">, </w:t>
      </w:r>
      <w:r>
        <w:rPr>
          <w:rFonts w:ascii="Garamond" w:hAnsi="Garamond" w:cs="Times New Roman"/>
          <w:sz w:val="24"/>
          <w:szCs w:val="24"/>
        </w:rPr>
        <w:t xml:space="preserve">Artigo </w:t>
      </w:r>
      <w:r w:rsidR="00804849" w:rsidRPr="006F4016">
        <w:rPr>
          <w:rFonts w:ascii="Garamond" w:hAnsi="Garamond" w:cs="Times New Roman"/>
          <w:sz w:val="24"/>
          <w:szCs w:val="24"/>
        </w:rPr>
        <w:t xml:space="preserve">e08734. </w:t>
      </w:r>
      <w:hyperlink r:id="rId11" w:history="1">
        <w:r w:rsidR="0051667F" w:rsidRPr="00080DC7">
          <w:rPr>
            <w:rStyle w:val="Hyperlink"/>
            <w:rFonts w:ascii="Garamond" w:hAnsi="Garamond"/>
            <w:sz w:val="24"/>
            <w:szCs w:val="24"/>
          </w:rPr>
          <w:t>https://doi.org/10.18222/eae.v33.8734</w:t>
        </w:r>
      </w:hyperlink>
    </w:p>
    <w:p w14:paraId="69F739B5" w14:textId="55A81527" w:rsidR="007A4612" w:rsidRDefault="007A4612" w:rsidP="003C2FF0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  <w:szCs w:val="24"/>
        </w:rPr>
      </w:pPr>
    </w:p>
    <w:p w14:paraId="2C4055B5" w14:textId="3B24C0BE" w:rsidR="006F044C" w:rsidRDefault="006F044C" w:rsidP="003C2FF0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  <w:szCs w:val="24"/>
        </w:rPr>
      </w:pPr>
    </w:p>
    <w:p w14:paraId="0C031783" w14:textId="77777777" w:rsidR="006F044C" w:rsidRDefault="006F044C" w:rsidP="003C2FF0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  <w:szCs w:val="24"/>
        </w:rPr>
      </w:pPr>
    </w:p>
    <w:p w14:paraId="2CCCE346" w14:textId="39FAEA31" w:rsidR="00DC7718" w:rsidRPr="006734B2" w:rsidRDefault="00DC7718" w:rsidP="003C2FF0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  <w:szCs w:val="24"/>
        </w:rPr>
      </w:pPr>
      <w:r w:rsidRPr="006734B2">
        <w:rPr>
          <w:rFonts w:ascii="Garamond" w:hAnsi="Garamond" w:cs="Times New Roman"/>
          <w:b/>
          <w:sz w:val="24"/>
          <w:szCs w:val="24"/>
        </w:rPr>
        <w:t>Dissertações/teses:</w:t>
      </w:r>
    </w:p>
    <w:p w14:paraId="4B37D1A4" w14:textId="5D599644" w:rsidR="00DC7718" w:rsidRPr="006734B2" w:rsidRDefault="00562E9C" w:rsidP="003C2FF0">
      <w:pPr>
        <w:spacing w:after="0" w:line="360" w:lineRule="auto"/>
        <w:ind w:left="720" w:hanging="720"/>
        <w:contextualSpacing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562E9C">
        <w:rPr>
          <w:rFonts w:ascii="Garamond" w:hAnsi="Garamond" w:cs="Times New Roman"/>
          <w:sz w:val="24"/>
          <w:szCs w:val="24"/>
          <w:shd w:val="clear" w:color="auto" w:fill="FFFFFF"/>
        </w:rPr>
        <w:t xml:space="preserve">Pimenta, C. O. (2017). </w:t>
      </w:r>
      <w:r w:rsidRPr="00562E9C">
        <w:rPr>
          <w:rFonts w:ascii="Garamond" w:hAnsi="Garamond" w:cs="Times New Roman"/>
          <w:i/>
          <w:sz w:val="24"/>
          <w:szCs w:val="24"/>
          <w:shd w:val="clear" w:color="auto" w:fill="FFFFFF"/>
        </w:rPr>
        <w:t>Avaliações municipais da educação infantil: Contribuições para a garantia do direito à educação das crianças brasileiras?</w:t>
      </w:r>
      <w:r w:rsidRPr="00562E9C">
        <w:rPr>
          <w:rFonts w:ascii="Garamond" w:hAnsi="Garamond" w:cs="Times New Roman"/>
          <w:sz w:val="24"/>
          <w:szCs w:val="24"/>
          <w:shd w:val="clear" w:color="auto" w:fill="FFFFFF"/>
        </w:rPr>
        <w:t xml:space="preserve"> [Tese de </w:t>
      </w:r>
      <w:r w:rsidR="00AC6C59">
        <w:rPr>
          <w:rFonts w:ascii="Garamond" w:hAnsi="Garamond" w:cs="Times New Roman"/>
          <w:sz w:val="24"/>
          <w:szCs w:val="24"/>
          <w:shd w:val="clear" w:color="auto" w:fill="FFFFFF"/>
        </w:rPr>
        <w:t>d</w:t>
      </w:r>
      <w:r w:rsidRPr="00562E9C">
        <w:rPr>
          <w:rFonts w:ascii="Garamond" w:hAnsi="Garamond" w:cs="Times New Roman"/>
          <w:sz w:val="24"/>
          <w:szCs w:val="24"/>
          <w:shd w:val="clear" w:color="auto" w:fill="FFFFFF"/>
        </w:rPr>
        <w:t>outorado</w:t>
      </w:r>
      <w:r>
        <w:rPr>
          <w:rFonts w:ascii="Garamond" w:hAnsi="Garamond" w:cs="Times New Roman"/>
          <w:sz w:val="24"/>
          <w:szCs w:val="24"/>
          <w:shd w:val="clear" w:color="auto" w:fill="FFFFFF"/>
        </w:rPr>
        <w:t>]. Faculdade de Educação, Universidade de São Paulo.</w:t>
      </w:r>
    </w:p>
    <w:p w14:paraId="35E94145" w14:textId="2F5417C9" w:rsidR="006D4489" w:rsidRDefault="006D4489" w:rsidP="003C2FF0">
      <w:pPr>
        <w:spacing w:after="0"/>
        <w:contextualSpacing/>
        <w:rPr>
          <w:rFonts w:ascii="Garamond" w:hAnsi="Garamond" w:cs="Times New Roman"/>
          <w:b/>
          <w:sz w:val="24"/>
        </w:rPr>
      </w:pPr>
    </w:p>
    <w:p w14:paraId="38CA0F21" w14:textId="1181A6D0" w:rsidR="00DC7718" w:rsidRPr="006734B2" w:rsidRDefault="00DC7718" w:rsidP="003C2FF0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</w:rPr>
      </w:pPr>
      <w:r w:rsidRPr="006734B2">
        <w:rPr>
          <w:rFonts w:ascii="Garamond" w:hAnsi="Garamond" w:cs="Times New Roman"/>
          <w:b/>
          <w:sz w:val="24"/>
        </w:rPr>
        <w:t>Publicações de trabalhos apresentados em eventos:</w:t>
      </w:r>
    </w:p>
    <w:p w14:paraId="4BF31B9A" w14:textId="77777777" w:rsidR="008975A8" w:rsidRPr="006734B2" w:rsidRDefault="008975A8" w:rsidP="003C2FF0">
      <w:pPr>
        <w:spacing w:after="0" w:line="360" w:lineRule="auto"/>
        <w:ind w:left="720" w:hanging="720"/>
        <w:contextualSpacing/>
        <w:rPr>
          <w:rFonts w:ascii="Garamond" w:hAnsi="Garamond" w:cs="Times New Roman"/>
          <w:sz w:val="24"/>
          <w:szCs w:val="24"/>
        </w:rPr>
      </w:pPr>
      <w:r w:rsidRPr="006734B2">
        <w:rPr>
          <w:rFonts w:ascii="Garamond" w:hAnsi="Garamond" w:cs="Times New Roman"/>
          <w:sz w:val="24"/>
          <w:szCs w:val="24"/>
          <w:shd w:val="clear" w:color="auto" w:fill="FFFFFF"/>
        </w:rPr>
        <w:t>Gatti, B</w:t>
      </w:r>
      <w:r>
        <w:rPr>
          <w:rFonts w:ascii="Garamond" w:hAnsi="Garamond" w:cs="Times New Roman"/>
          <w:sz w:val="24"/>
          <w:szCs w:val="24"/>
          <w:shd w:val="clear" w:color="auto" w:fill="FFFFFF"/>
        </w:rPr>
        <w:t>.</w:t>
      </w:r>
      <w:r w:rsidRPr="006734B2">
        <w:rPr>
          <w:rFonts w:ascii="Garamond" w:hAnsi="Garamond" w:cs="Times New Roman"/>
          <w:sz w:val="24"/>
          <w:szCs w:val="24"/>
          <w:shd w:val="clear" w:color="auto" w:fill="FFFFFF"/>
        </w:rPr>
        <w:t xml:space="preserve"> A. </w:t>
      </w:r>
      <w:r>
        <w:rPr>
          <w:rFonts w:ascii="Garamond" w:hAnsi="Garamond" w:cs="Times New Roman"/>
          <w:sz w:val="24"/>
          <w:szCs w:val="24"/>
          <w:shd w:val="clear" w:color="auto" w:fill="FFFFFF"/>
        </w:rPr>
        <w:t xml:space="preserve">(2007). </w:t>
      </w:r>
      <w:r w:rsidRPr="006734B2">
        <w:rPr>
          <w:rFonts w:ascii="Garamond" w:hAnsi="Garamond" w:cs="Times New Roman"/>
          <w:sz w:val="24"/>
          <w:szCs w:val="24"/>
          <w:shd w:val="clear" w:color="auto" w:fill="FFFFFF"/>
        </w:rPr>
        <w:t xml:space="preserve">Avaliação e qualidade da educação. </w:t>
      </w:r>
      <w:r>
        <w:rPr>
          <w:rFonts w:ascii="Garamond" w:hAnsi="Garamond" w:cs="Times New Roman"/>
          <w:sz w:val="24"/>
          <w:szCs w:val="24"/>
          <w:shd w:val="clear" w:color="auto" w:fill="FFFFFF"/>
        </w:rPr>
        <w:t xml:space="preserve">In </w:t>
      </w:r>
      <w:r w:rsidRPr="008975A8">
        <w:rPr>
          <w:rFonts w:ascii="Garamond" w:hAnsi="Garamond" w:cs="Times New Roman"/>
          <w:i/>
          <w:sz w:val="24"/>
          <w:szCs w:val="24"/>
          <w:shd w:val="clear" w:color="auto" w:fill="FFFFFF"/>
        </w:rPr>
        <w:t>Anais do</w:t>
      </w:r>
      <w:r>
        <w:rPr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r w:rsidRPr="00C4419C">
        <w:rPr>
          <w:rFonts w:ascii="Garamond" w:hAnsi="Garamond" w:cs="Times New Roman"/>
          <w:i/>
          <w:sz w:val="24"/>
          <w:szCs w:val="24"/>
          <w:shd w:val="clear" w:color="auto" w:fill="FFFFFF"/>
        </w:rPr>
        <w:t>23. Simpósio Brasileiro de Política e Administração da Educação</w:t>
      </w:r>
      <w:r>
        <w:rPr>
          <w:rFonts w:ascii="Garamond" w:hAnsi="Garamond" w:cs="Times New Roman"/>
          <w:i/>
          <w:sz w:val="24"/>
          <w:szCs w:val="24"/>
          <w:shd w:val="clear" w:color="auto" w:fill="FFFFFF"/>
        </w:rPr>
        <w:t xml:space="preserve"> </w:t>
      </w:r>
      <w:r>
        <w:rPr>
          <w:rFonts w:ascii="Garamond" w:hAnsi="Garamond" w:cs="Times New Roman"/>
          <w:sz w:val="24"/>
          <w:szCs w:val="24"/>
          <w:shd w:val="clear" w:color="auto" w:fill="FFFFFF"/>
        </w:rPr>
        <w:t>(pp. 1-11). Secretaria da Educação do Paraná.</w:t>
      </w:r>
      <w:r w:rsidRPr="006734B2">
        <w:rPr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hyperlink r:id="rId12" w:history="1">
        <w:r w:rsidRPr="00B03108">
          <w:rPr>
            <w:rStyle w:val="Hyperlink"/>
            <w:rFonts w:ascii="Garamond" w:hAnsi="Garamond" w:cs="Times New Roman"/>
            <w:sz w:val="24"/>
            <w:szCs w:val="24"/>
            <w:shd w:val="clear" w:color="auto" w:fill="FFFFFF"/>
          </w:rPr>
          <w:t>http://www.diaadiaeducacao.pr.gov.br/portals/seminariopde/documentos/processo5-para_saber_mais_bernadete_gatti.pdf</w:t>
        </w:r>
      </w:hyperlink>
    </w:p>
    <w:p w14:paraId="68B131F3" w14:textId="77777777" w:rsidR="008975A8" w:rsidRPr="008975A8" w:rsidRDefault="008975A8" w:rsidP="003C2FF0">
      <w:pPr>
        <w:spacing w:after="0" w:line="360" w:lineRule="auto"/>
        <w:ind w:left="720" w:hanging="720"/>
        <w:contextualSpacing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8975A8">
        <w:rPr>
          <w:rFonts w:ascii="Garamond" w:hAnsi="Garamond" w:cs="Times New Roman"/>
          <w:sz w:val="24"/>
          <w:szCs w:val="24"/>
          <w:shd w:val="clear" w:color="auto" w:fill="FFFFFF"/>
        </w:rPr>
        <w:t xml:space="preserve">Muniz, R. de F., Braga, A. E., &amp; Muniz, S. M. (2015). Avaliações em larga escala enquanto indutoras de ações: O caso do SAEMJJ. In </w:t>
      </w:r>
      <w:r w:rsidRPr="008975A8">
        <w:rPr>
          <w:rFonts w:ascii="Garamond" w:hAnsi="Garamond" w:cs="Times New Roman"/>
          <w:i/>
          <w:iCs/>
          <w:sz w:val="24"/>
          <w:szCs w:val="24"/>
          <w:shd w:val="clear" w:color="auto" w:fill="FFFFFF"/>
        </w:rPr>
        <w:t xml:space="preserve">Anais do 6. Congresso Internacional em Avaliação Educacional </w:t>
      </w:r>
      <w:r w:rsidRPr="008975A8">
        <w:rPr>
          <w:rFonts w:ascii="Garamond" w:hAnsi="Garamond" w:cs="Times New Roman"/>
          <w:sz w:val="24"/>
          <w:szCs w:val="24"/>
          <w:shd w:val="clear" w:color="auto" w:fill="FFFFFF"/>
        </w:rPr>
        <w:t>(pp. 630-647). UFC.</w:t>
      </w:r>
    </w:p>
    <w:p w14:paraId="0A4753A3" w14:textId="77777777" w:rsidR="00006D12" w:rsidRPr="006734B2" w:rsidRDefault="00006D12" w:rsidP="003C2FF0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</w:rPr>
      </w:pPr>
    </w:p>
    <w:p w14:paraId="4DC9B11F" w14:textId="77777777" w:rsidR="00AC6C59" w:rsidRDefault="00AC6C59" w:rsidP="003C2FF0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</w:rPr>
      </w:pPr>
      <w:r>
        <w:rPr>
          <w:rFonts w:ascii="Garamond" w:hAnsi="Garamond" w:cs="Times New Roman"/>
          <w:b/>
          <w:sz w:val="24"/>
        </w:rPr>
        <w:t>Apresentações orais em eventos:</w:t>
      </w:r>
    </w:p>
    <w:p w14:paraId="60E62313" w14:textId="77777777" w:rsidR="00AC6C59" w:rsidRPr="00AC6C59" w:rsidRDefault="00AC6C59" w:rsidP="003C2FF0">
      <w:pPr>
        <w:spacing w:after="0" w:line="360" w:lineRule="auto"/>
        <w:ind w:left="720" w:hanging="720"/>
        <w:contextualSpacing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AC6C59">
        <w:rPr>
          <w:rFonts w:ascii="Garamond" w:hAnsi="Garamond" w:cs="Times New Roman"/>
          <w:sz w:val="24"/>
          <w:szCs w:val="24"/>
          <w:shd w:val="clear" w:color="auto" w:fill="FFFFFF"/>
        </w:rPr>
        <w:t xml:space="preserve">Carvalho, C. H. A. (2005, novembro). Política de ensino superior e renúncia fiscal: Da Reforma Universitária de 1968 ao </w:t>
      </w:r>
      <w:proofErr w:type="spellStart"/>
      <w:r w:rsidRPr="00AC6C59">
        <w:rPr>
          <w:rFonts w:ascii="Garamond" w:hAnsi="Garamond" w:cs="Times New Roman"/>
          <w:sz w:val="24"/>
          <w:szCs w:val="24"/>
          <w:shd w:val="clear" w:color="auto" w:fill="FFFFFF"/>
        </w:rPr>
        <w:t>ProUni</w:t>
      </w:r>
      <w:proofErr w:type="spellEnd"/>
      <w:r w:rsidRPr="00AC6C59">
        <w:rPr>
          <w:rFonts w:ascii="Garamond" w:hAnsi="Garamond" w:cs="Times New Roman"/>
          <w:sz w:val="24"/>
          <w:szCs w:val="24"/>
          <w:shd w:val="clear" w:color="auto" w:fill="FFFFFF"/>
        </w:rPr>
        <w:t xml:space="preserve">. </w:t>
      </w:r>
      <w:r w:rsidRPr="00AC6C59">
        <w:rPr>
          <w:rFonts w:ascii="Garamond" w:hAnsi="Garamond" w:cs="Times New Roman"/>
          <w:i/>
          <w:sz w:val="24"/>
          <w:szCs w:val="24"/>
          <w:shd w:val="clear" w:color="auto" w:fill="FFFFFF"/>
        </w:rPr>
        <w:t xml:space="preserve">28. Reunião Anual da </w:t>
      </w:r>
      <w:proofErr w:type="spellStart"/>
      <w:r w:rsidRPr="00AC6C59">
        <w:rPr>
          <w:rFonts w:ascii="Garamond" w:hAnsi="Garamond" w:cs="Times New Roman"/>
          <w:i/>
          <w:sz w:val="24"/>
          <w:szCs w:val="24"/>
          <w:shd w:val="clear" w:color="auto" w:fill="FFFFFF"/>
        </w:rPr>
        <w:t>Anped</w:t>
      </w:r>
      <w:proofErr w:type="spellEnd"/>
      <w:r w:rsidRPr="00AC6C59">
        <w:rPr>
          <w:rFonts w:ascii="Garamond" w:hAnsi="Garamond" w:cs="Times New Roman"/>
          <w:sz w:val="24"/>
          <w:szCs w:val="24"/>
          <w:shd w:val="clear" w:color="auto" w:fill="FFFFFF"/>
        </w:rPr>
        <w:t>, Caxambu, MG, Brasil.</w:t>
      </w:r>
    </w:p>
    <w:p w14:paraId="1334F449" w14:textId="77777777" w:rsidR="00AC6C59" w:rsidRDefault="00AC6C59" w:rsidP="003C2FF0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</w:rPr>
      </w:pPr>
    </w:p>
    <w:p w14:paraId="6D6059AC" w14:textId="4D9CCB6D" w:rsidR="00DC7718" w:rsidRPr="006734B2" w:rsidRDefault="00DC7718" w:rsidP="003C2FF0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</w:rPr>
      </w:pPr>
      <w:r w:rsidRPr="006734B2">
        <w:rPr>
          <w:rFonts w:ascii="Garamond" w:hAnsi="Garamond" w:cs="Times New Roman"/>
          <w:b/>
          <w:sz w:val="24"/>
        </w:rPr>
        <w:t>Legislação:</w:t>
      </w:r>
    </w:p>
    <w:p w14:paraId="43F09433" w14:textId="77777777" w:rsidR="00C4419C" w:rsidRPr="00B53964" w:rsidRDefault="00C4419C" w:rsidP="003C2FF0">
      <w:pPr>
        <w:spacing w:after="0" w:line="360" w:lineRule="auto"/>
        <w:ind w:left="720" w:hanging="720"/>
        <w:contextualSpacing/>
        <w:rPr>
          <w:rFonts w:ascii="Garamond" w:hAnsi="Garamond"/>
          <w:sz w:val="24"/>
        </w:rPr>
      </w:pPr>
      <w:r w:rsidRPr="00B53964">
        <w:rPr>
          <w:rFonts w:ascii="Garamond" w:hAnsi="Garamond"/>
          <w:i/>
          <w:sz w:val="24"/>
        </w:rPr>
        <w:t>Lei n. 9.394, de 20 de dezembro de 1996</w:t>
      </w:r>
      <w:r w:rsidRPr="00B53964">
        <w:rPr>
          <w:rFonts w:ascii="Garamond" w:hAnsi="Garamond"/>
          <w:sz w:val="24"/>
        </w:rPr>
        <w:t xml:space="preserve">. (1996). Estabelece as diretrizes e bases da educação nacional. Brasília, DF. </w:t>
      </w:r>
      <w:hyperlink r:id="rId13" w:history="1">
        <w:r w:rsidRPr="00985E0F">
          <w:rPr>
            <w:rStyle w:val="Hyperlink"/>
            <w:rFonts w:ascii="Garamond" w:hAnsi="Garamond"/>
            <w:sz w:val="24"/>
          </w:rPr>
          <w:t>http://www.planalto.gov.br/ccivil_03/leis/l9394.htm</w:t>
        </w:r>
      </w:hyperlink>
    </w:p>
    <w:p w14:paraId="7F724429" w14:textId="77777777" w:rsidR="00C4419C" w:rsidRDefault="00C4419C" w:rsidP="003C2FF0">
      <w:pPr>
        <w:spacing w:after="0" w:line="360" w:lineRule="auto"/>
        <w:ind w:left="720" w:hanging="720"/>
        <w:contextualSpacing/>
        <w:rPr>
          <w:rFonts w:ascii="Garamond" w:hAnsi="Garamond"/>
          <w:sz w:val="24"/>
        </w:rPr>
      </w:pPr>
      <w:r w:rsidRPr="00B53964">
        <w:rPr>
          <w:rFonts w:ascii="Garamond" w:hAnsi="Garamond"/>
          <w:sz w:val="24"/>
        </w:rPr>
        <w:t>Lei n. 10.861, de 14 de abril de 2004. (2004, 15 abril). Institui o Sistema Nacional de Avaliação da Educação Superior (</w:t>
      </w:r>
      <w:proofErr w:type="spellStart"/>
      <w:r w:rsidRPr="00B53964">
        <w:rPr>
          <w:rFonts w:ascii="Garamond" w:hAnsi="Garamond"/>
          <w:sz w:val="24"/>
        </w:rPr>
        <w:t>Sinaes</w:t>
      </w:r>
      <w:proofErr w:type="spellEnd"/>
      <w:r w:rsidRPr="00B53964">
        <w:rPr>
          <w:rFonts w:ascii="Garamond" w:hAnsi="Garamond"/>
          <w:sz w:val="24"/>
        </w:rPr>
        <w:t xml:space="preserve">). </w:t>
      </w:r>
      <w:r w:rsidRPr="00B53964">
        <w:rPr>
          <w:rFonts w:ascii="Garamond" w:hAnsi="Garamond"/>
          <w:i/>
          <w:sz w:val="24"/>
        </w:rPr>
        <w:t>Diário Oficial da União</w:t>
      </w:r>
      <w:r w:rsidRPr="00B53964">
        <w:rPr>
          <w:rFonts w:ascii="Garamond" w:hAnsi="Garamond"/>
          <w:sz w:val="24"/>
        </w:rPr>
        <w:t>, (72), 3-4.</w:t>
      </w:r>
    </w:p>
    <w:p w14:paraId="5DADDEB7" w14:textId="77777777" w:rsidR="00C4419C" w:rsidRPr="00BC33CB" w:rsidRDefault="00C4419C" w:rsidP="003C2FF0">
      <w:pPr>
        <w:spacing w:after="0" w:line="360" w:lineRule="auto"/>
        <w:ind w:left="720" w:hanging="720"/>
        <w:contextualSpacing/>
        <w:rPr>
          <w:rFonts w:ascii="Garamond" w:hAnsi="Garamond"/>
          <w:sz w:val="24"/>
        </w:rPr>
      </w:pPr>
      <w:r w:rsidRPr="00BC33CB">
        <w:rPr>
          <w:rFonts w:ascii="Garamond" w:hAnsi="Garamond"/>
          <w:i/>
          <w:iCs/>
          <w:sz w:val="24"/>
        </w:rPr>
        <w:t>Parecer CNE/CES n. 289, de 6 de novembro de 2003. </w:t>
      </w:r>
      <w:r w:rsidRPr="00BC33CB">
        <w:rPr>
          <w:rFonts w:ascii="Garamond" w:hAnsi="Garamond"/>
          <w:iCs/>
          <w:sz w:val="24"/>
        </w:rPr>
        <w:t xml:space="preserve">(2003). </w:t>
      </w:r>
      <w:r w:rsidRPr="00BC33CB">
        <w:rPr>
          <w:rFonts w:ascii="Garamond" w:hAnsi="Garamond"/>
          <w:sz w:val="24"/>
        </w:rPr>
        <w:t xml:space="preserve">Dispõe sobre as diretrizes curriculares nacionais do curso de graduação em Ciências Contábeis. </w:t>
      </w:r>
      <w:hyperlink r:id="rId14" w:history="1">
        <w:r w:rsidRPr="00BC33CB">
          <w:rPr>
            <w:rStyle w:val="Hyperlink"/>
            <w:rFonts w:ascii="Garamond" w:hAnsi="Garamond"/>
            <w:sz w:val="24"/>
          </w:rPr>
          <w:t>http://www.mec.gov.br/cne/pdf/ces0289.pdf</w:t>
        </w:r>
      </w:hyperlink>
    </w:p>
    <w:p w14:paraId="22BDC98B" w14:textId="77777777" w:rsidR="00284825" w:rsidRPr="006734B2" w:rsidRDefault="00284825" w:rsidP="003C2FF0">
      <w:pPr>
        <w:spacing w:after="0" w:line="360" w:lineRule="auto"/>
        <w:contextualSpacing/>
        <w:rPr>
          <w:rFonts w:ascii="Garamond" w:hAnsi="Garamond" w:cs="Times New Roman"/>
          <w:sz w:val="24"/>
        </w:rPr>
      </w:pPr>
    </w:p>
    <w:p w14:paraId="411FD35F" w14:textId="77777777" w:rsidR="008F2830" w:rsidRPr="00BE2FF1" w:rsidRDefault="008F2830" w:rsidP="003C2FF0">
      <w:pPr>
        <w:spacing w:after="0" w:line="360" w:lineRule="auto"/>
        <w:contextualSpacing/>
        <w:jc w:val="both"/>
        <w:rPr>
          <w:rFonts w:ascii="Garamond" w:hAnsi="Garamond"/>
          <w:b/>
          <w:sz w:val="24"/>
        </w:rPr>
      </w:pPr>
      <w:r w:rsidRPr="00BE2FF1">
        <w:rPr>
          <w:rFonts w:ascii="Garamond" w:hAnsi="Garamond"/>
          <w:b/>
          <w:sz w:val="24"/>
        </w:rPr>
        <w:t>Documentos de autores institucionais:</w:t>
      </w:r>
    </w:p>
    <w:p w14:paraId="4F84D552" w14:textId="77777777" w:rsidR="00F654E4" w:rsidRDefault="00F654E4" w:rsidP="003C2FF0">
      <w:pPr>
        <w:spacing w:after="0" w:line="360" w:lineRule="auto"/>
        <w:ind w:left="720" w:hanging="720"/>
        <w:contextualSpacing/>
        <w:rPr>
          <w:rStyle w:val="Hyperlink"/>
          <w:rFonts w:ascii="Garamond" w:hAnsi="Garamond"/>
          <w:sz w:val="24"/>
        </w:rPr>
      </w:pPr>
      <w:r w:rsidRPr="00BC33CB">
        <w:rPr>
          <w:rFonts w:ascii="Garamond" w:hAnsi="Garamond"/>
          <w:sz w:val="24"/>
        </w:rPr>
        <w:t>Instituto Brasileiro de Geografia e Estatística (IBGE). (2011). </w:t>
      </w:r>
      <w:r w:rsidRPr="00BC33CB">
        <w:rPr>
          <w:rFonts w:ascii="Garamond" w:hAnsi="Garamond"/>
          <w:i/>
          <w:iCs/>
          <w:sz w:val="24"/>
        </w:rPr>
        <w:t>Características étnico-raciais da população: Um estudo das categorias de classificação de cor ou raça 2008</w:t>
      </w:r>
      <w:r>
        <w:rPr>
          <w:rFonts w:ascii="Garamond" w:hAnsi="Garamond"/>
          <w:sz w:val="24"/>
        </w:rPr>
        <w:t xml:space="preserve">. IBGE. </w:t>
      </w:r>
      <w:hyperlink r:id="rId15" w:history="1">
        <w:r w:rsidRPr="00BC33CB">
          <w:rPr>
            <w:rStyle w:val="Hyperlink"/>
            <w:rFonts w:ascii="Garamond" w:hAnsi="Garamond"/>
            <w:sz w:val="24"/>
          </w:rPr>
          <w:t>https://biblioteca.ibge.gov.br/visualizacao/livros/liv49891.pdf</w:t>
        </w:r>
      </w:hyperlink>
    </w:p>
    <w:p w14:paraId="6BB1543A" w14:textId="51AC0691" w:rsidR="00C4419C" w:rsidRPr="00BC33CB" w:rsidRDefault="00C4419C" w:rsidP="003C2FF0">
      <w:pPr>
        <w:spacing w:after="0" w:line="360" w:lineRule="auto"/>
        <w:ind w:left="720" w:hanging="720"/>
        <w:contextualSpacing/>
        <w:rPr>
          <w:rFonts w:ascii="Garamond" w:hAnsi="Garamond"/>
          <w:sz w:val="24"/>
        </w:rPr>
      </w:pPr>
      <w:r w:rsidRPr="00BC33CB">
        <w:rPr>
          <w:rFonts w:ascii="Garamond" w:hAnsi="Garamond"/>
          <w:sz w:val="24"/>
        </w:rPr>
        <w:t>Instituto Nacional de Estudos e Pesquisas Educacionais Anísio Teixeira (Inep). (2018). </w:t>
      </w:r>
      <w:r w:rsidRPr="00BC33CB">
        <w:rPr>
          <w:rFonts w:ascii="Garamond" w:hAnsi="Garamond"/>
          <w:i/>
          <w:iCs/>
          <w:sz w:val="24"/>
        </w:rPr>
        <w:t>Censo Escolar 2017: Notas técnicas</w:t>
      </w:r>
      <w:r w:rsidRPr="00BC33CB">
        <w:rPr>
          <w:rFonts w:ascii="Garamond" w:hAnsi="Garamond"/>
          <w:sz w:val="24"/>
        </w:rPr>
        <w:t>. Inep. </w:t>
      </w:r>
      <w:hyperlink r:id="rId16" w:history="1">
        <w:r w:rsidRPr="00BC33CB">
          <w:rPr>
            <w:rStyle w:val="Hyperlink"/>
            <w:rFonts w:ascii="Garamond" w:hAnsi="Garamond"/>
            <w:sz w:val="24"/>
          </w:rPr>
          <w:t>http://inep.gov.br/censo-escolar</w:t>
        </w:r>
      </w:hyperlink>
    </w:p>
    <w:p w14:paraId="4D6499B6" w14:textId="6DA9B1F0" w:rsidR="008F2830" w:rsidRDefault="008F2830" w:rsidP="003C2FF0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</w:rPr>
      </w:pPr>
    </w:p>
    <w:p w14:paraId="221C2A9E" w14:textId="77777777" w:rsidR="006F044C" w:rsidRDefault="006F044C" w:rsidP="003C2FF0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</w:rPr>
      </w:pPr>
    </w:p>
    <w:p w14:paraId="65E9A9D1" w14:textId="4679E575" w:rsidR="00DC7718" w:rsidRPr="006734B2" w:rsidRDefault="00DC7718" w:rsidP="003C2FF0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</w:rPr>
      </w:pPr>
      <w:r w:rsidRPr="006734B2">
        <w:rPr>
          <w:rFonts w:ascii="Garamond" w:hAnsi="Garamond" w:cs="Times New Roman"/>
          <w:b/>
          <w:sz w:val="24"/>
        </w:rPr>
        <w:t>Documento/relatório de pesquisa:</w:t>
      </w:r>
    </w:p>
    <w:p w14:paraId="4B69A8AC" w14:textId="77777777" w:rsidR="00C4419C" w:rsidRPr="00B53964" w:rsidRDefault="00C4419C" w:rsidP="003C2FF0">
      <w:pPr>
        <w:spacing w:after="0" w:line="360" w:lineRule="auto"/>
        <w:ind w:left="720" w:hanging="720"/>
        <w:contextualSpacing/>
        <w:rPr>
          <w:rFonts w:ascii="Garamond" w:hAnsi="Garamond"/>
          <w:sz w:val="24"/>
          <w:highlight w:val="yellow"/>
        </w:rPr>
      </w:pPr>
      <w:proofErr w:type="spellStart"/>
      <w:r w:rsidRPr="00B53964">
        <w:rPr>
          <w:rFonts w:ascii="Garamond" w:hAnsi="Garamond"/>
          <w:sz w:val="24"/>
        </w:rPr>
        <w:t>Moriconi</w:t>
      </w:r>
      <w:proofErr w:type="spellEnd"/>
      <w:r w:rsidRPr="00B53964">
        <w:rPr>
          <w:rFonts w:ascii="Garamond" w:hAnsi="Garamond"/>
          <w:sz w:val="24"/>
        </w:rPr>
        <w:t xml:space="preserve">, G. M., Gimenes, N. A. S., &amp; Leme, L. F. (2021). </w:t>
      </w:r>
      <w:r w:rsidRPr="00B53964">
        <w:rPr>
          <w:rFonts w:ascii="Garamond" w:hAnsi="Garamond"/>
          <w:i/>
          <w:sz w:val="24"/>
        </w:rPr>
        <w:t>Volume de trabalho dos professores dos anos finais do ensino fundamental: Uma análise comparativa entre Brasil, Estados Unidos, França e Japão</w:t>
      </w:r>
      <w:r w:rsidRPr="00B53964">
        <w:rPr>
          <w:rFonts w:ascii="Garamond" w:hAnsi="Garamond"/>
          <w:sz w:val="24"/>
        </w:rPr>
        <w:t>. Fundação Carlos Chagas; D3E.</w:t>
      </w:r>
    </w:p>
    <w:p w14:paraId="2F78A0C2" w14:textId="77777777" w:rsidR="00C4419C" w:rsidRPr="00B53964" w:rsidRDefault="00C4419C" w:rsidP="003C2FF0">
      <w:pPr>
        <w:spacing w:after="0" w:line="360" w:lineRule="auto"/>
        <w:ind w:left="720" w:hanging="720"/>
        <w:contextualSpacing/>
        <w:rPr>
          <w:rFonts w:ascii="Garamond" w:hAnsi="Garamond"/>
          <w:sz w:val="24"/>
        </w:rPr>
      </w:pPr>
      <w:r w:rsidRPr="00B53964">
        <w:rPr>
          <w:rFonts w:ascii="Garamond" w:hAnsi="Garamond"/>
          <w:sz w:val="24"/>
        </w:rPr>
        <w:t xml:space="preserve">Todos pela Educação. (2010). </w:t>
      </w:r>
      <w:r w:rsidRPr="00B53964">
        <w:rPr>
          <w:rFonts w:ascii="Garamond" w:hAnsi="Garamond"/>
          <w:i/>
          <w:sz w:val="24"/>
        </w:rPr>
        <w:t xml:space="preserve">Equidade entre as escolas das redes municipais: Uma análise com base nos dados de </w:t>
      </w:r>
      <w:proofErr w:type="spellStart"/>
      <w:r w:rsidRPr="00B53964">
        <w:rPr>
          <w:rFonts w:ascii="Garamond" w:hAnsi="Garamond"/>
          <w:i/>
          <w:sz w:val="24"/>
        </w:rPr>
        <w:t>Ideb</w:t>
      </w:r>
      <w:proofErr w:type="spellEnd"/>
      <w:r w:rsidRPr="00B53964">
        <w:rPr>
          <w:rFonts w:ascii="Garamond" w:hAnsi="Garamond"/>
          <w:i/>
          <w:sz w:val="24"/>
        </w:rPr>
        <w:t xml:space="preserve"> para municípios e escolas</w:t>
      </w:r>
      <w:r w:rsidRPr="00B53964">
        <w:rPr>
          <w:rFonts w:ascii="Garamond" w:hAnsi="Garamond"/>
          <w:sz w:val="24"/>
        </w:rPr>
        <w:t>.</w:t>
      </w:r>
    </w:p>
    <w:p w14:paraId="2622F281" w14:textId="77777777" w:rsidR="00E44C5F" w:rsidRDefault="00E44C5F" w:rsidP="003C2F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25BE1808" w14:textId="77777777" w:rsidR="00E44C5F" w:rsidRPr="00835D90" w:rsidRDefault="00E44C5F" w:rsidP="003C2F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E44C5F">
        <w:rPr>
          <w:rFonts w:ascii="Times New Roman" w:hAnsi="Times New Roman" w:cs="Times New Roman"/>
          <w:b/>
          <w:sz w:val="24"/>
        </w:rPr>
        <w:t>NOTA:</w:t>
      </w:r>
      <w:r>
        <w:rPr>
          <w:rFonts w:ascii="Times New Roman" w:hAnsi="Times New Roman" w:cs="Times New Roman"/>
          <w:sz w:val="24"/>
        </w:rPr>
        <w:t xml:space="preserve"> Para submissões com 4 ou mais autores, exige-se que a contribuição de cada um à escrita do artigo seja explicitada nesta nota. Times 12, justificado, espaçamento 1,5.</w:t>
      </w:r>
      <w:bookmarkStart w:id="0" w:name="_GoBack"/>
      <w:bookmarkEnd w:id="0"/>
    </w:p>
    <w:sectPr w:rsidR="00E44C5F" w:rsidRPr="00835D90" w:rsidSect="009A6AC5">
      <w:headerReference w:type="default" r:id="rId1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780F3" w14:textId="77777777" w:rsidR="002C6679" w:rsidRDefault="002C6679" w:rsidP="00D41846">
      <w:pPr>
        <w:spacing w:after="0" w:line="240" w:lineRule="auto"/>
      </w:pPr>
      <w:r>
        <w:separator/>
      </w:r>
    </w:p>
  </w:endnote>
  <w:endnote w:type="continuationSeparator" w:id="0">
    <w:p w14:paraId="0F70A39D" w14:textId="77777777" w:rsidR="002C6679" w:rsidRDefault="002C6679" w:rsidP="00D4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70308" w14:textId="77777777" w:rsidR="002C6679" w:rsidRDefault="002C6679" w:rsidP="00D41846">
      <w:pPr>
        <w:spacing w:after="0" w:line="240" w:lineRule="auto"/>
      </w:pPr>
      <w:r>
        <w:separator/>
      </w:r>
    </w:p>
  </w:footnote>
  <w:footnote w:type="continuationSeparator" w:id="0">
    <w:p w14:paraId="08A6E8BA" w14:textId="77777777" w:rsidR="002C6679" w:rsidRDefault="002C6679" w:rsidP="00D41846">
      <w:pPr>
        <w:spacing w:after="0" w:line="240" w:lineRule="auto"/>
      </w:pPr>
      <w:r>
        <w:continuationSeparator/>
      </w:r>
    </w:p>
  </w:footnote>
  <w:footnote w:id="1">
    <w:p w14:paraId="38F30AAC" w14:textId="7BA744EA" w:rsidR="00DC023E" w:rsidRPr="00DA49BD" w:rsidRDefault="00DC023E">
      <w:pPr>
        <w:pStyle w:val="Textodenotaderodap"/>
        <w:rPr>
          <w:rFonts w:ascii="Times New Roman" w:hAnsi="Times New Roman" w:cs="Times New Roman"/>
        </w:rPr>
      </w:pPr>
      <w:r w:rsidRPr="00DA49BD">
        <w:rPr>
          <w:rStyle w:val="Refdenotaderodap"/>
          <w:rFonts w:ascii="Times New Roman" w:hAnsi="Times New Roman" w:cs="Times New Roman"/>
        </w:rPr>
        <w:footnoteRef/>
      </w:r>
      <w:r w:rsidRPr="00DA49BD">
        <w:rPr>
          <w:rFonts w:ascii="Times New Roman" w:hAnsi="Times New Roman" w:cs="Times New Roman"/>
        </w:rPr>
        <w:t xml:space="preserve"> Devem ser usadas no máximo 4 palavras-chave (descritores) do conteúdo do texto, que devem ser buscadas no </w:t>
      </w:r>
      <w:hyperlink r:id="rId1" w:history="1">
        <w:r w:rsidRPr="001F60BC">
          <w:rPr>
            <w:rStyle w:val="Hyperlink"/>
            <w:rFonts w:ascii="Times New Roman" w:hAnsi="Times New Roman" w:cs="Times New Roman"/>
          </w:rPr>
          <w:t>Thesaurus Brasileiro d</w:t>
        </w:r>
        <w:r w:rsidR="001F60BC" w:rsidRPr="001F60BC">
          <w:rPr>
            <w:rStyle w:val="Hyperlink"/>
            <w:rFonts w:ascii="Times New Roman" w:hAnsi="Times New Roman" w:cs="Times New Roman"/>
          </w:rPr>
          <w:t>a</w:t>
        </w:r>
        <w:r w:rsidRPr="001F60BC">
          <w:rPr>
            <w:rStyle w:val="Hyperlink"/>
            <w:rFonts w:ascii="Times New Roman" w:hAnsi="Times New Roman" w:cs="Times New Roman"/>
          </w:rPr>
          <w:t xml:space="preserve"> Educação</w:t>
        </w:r>
      </w:hyperlink>
      <w:r w:rsidRPr="00DA49BD">
        <w:rPr>
          <w:rFonts w:ascii="Times New Roman" w:hAnsi="Times New Roman" w:cs="Times New Roman"/>
        </w:rPr>
        <w:t xml:space="preserve">, no </w:t>
      </w:r>
      <w:hyperlink r:id="rId2" w:history="1">
        <w:r w:rsidRPr="00DA49BD">
          <w:rPr>
            <w:rStyle w:val="Hyperlink"/>
            <w:rFonts w:ascii="Times New Roman" w:hAnsi="Times New Roman" w:cs="Times New Roman"/>
          </w:rPr>
          <w:t>Thesaurus de Educação da Unesco</w:t>
        </w:r>
      </w:hyperlink>
      <w:r w:rsidRPr="00DA49BD">
        <w:rPr>
          <w:rFonts w:ascii="Times New Roman" w:hAnsi="Times New Roman" w:cs="Times New Roman"/>
        </w:rPr>
        <w:t xml:space="preserve"> (IBE </w:t>
      </w:r>
      <w:proofErr w:type="spellStart"/>
      <w:r w:rsidRPr="00DA49BD">
        <w:rPr>
          <w:rFonts w:ascii="Times New Roman" w:hAnsi="Times New Roman" w:cs="Times New Roman"/>
        </w:rPr>
        <w:t>Education</w:t>
      </w:r>
      <w:proofErr w:type="spellEnd"/>
      <w:r w:rsidRPr="00DA49BD">
        <w:rPr>
          <w:rFonts w:ascii="Times New Roman" w:hAnsi="Times New Roman" w:cs="Times New Roman"/>
        </w:rPr>
        <w:t xml:space="preserve"> Thesaurus) ou no </w:t>
      </w:r>
      <w:hyperlink r:id="rId3" w:history="1">
        <w:r w:rsidRPr="00DA49BD">
          <w:rPr>
            <w:rStyle w:val="Hyperlink"/>
            <w:rFonts w:ascii="Times New Roman" w:hAnsi="Times New Roman" w:cs="Times New Roman"/>
          </w:rPr>
          <w:t>Thesaurus Europeu dos Sistemas Educativos</w:t>
        </w:r>
      </w:hyperlink>
      <w:r w:rsidR="00AC6C59">
        <w:rPr>
          <w:rFonts w:ascii="Times New Roman" w:hAnsi="Times New Roman" w:cs="Times New Roman"/>
        </w:rPr>
        <w:t>. Caixa alta, f</w:t>
      </w:r>
      <w:r w:rsidRPr="00DA49BD">
        <w:rPr>
          <w:rFonts w:ascii="Times New Roman" w:hAnsi="Times New Roman" w:cs="Times New Roman"/>
        </w:rPr>
        <w:t>onte Times 12, alinhado à esquerda, espaçamento 1,5.</w:t>
      </w:r>
    </w:p>
  </w:footnote>
  <w:footnote w:id="2">
    <w:p w14:paraId="5EED4671" w14:textId="77777777" w:rsidR="00804849" w:rsidRPr="00DA49BD" w:rsidRDefault="00804849" w:rsidP="00804849">
      <w:pPr>
        <w:pStyle w:val="Textodenotaderodap"/>
        <w:rPr>
          <w:rFonts w:ascii="Times New Roman" w:hAnsi="Times New Roman" w:cs="Times New Roman"/>
        </w:rPr>
      </w:pPr>
      <w:r w:rsidRPr="00DA49BD">
        <w:rPr>
          <w:rStyle w:val="Refdenotaderodap"/>
          <w:rFonts w:ascii="Times New Roman" w:hAnsi="Times New Roman" w:cs="Times New Roman"/>
        </w:rPr>
        <w:footnoteRef/>
      </w:r>
      <w:r w:rsidRPr="00DA49BD">
        <w:rPr>
          <w:rFonts w:ascii="Times New Roman" w:hAnsi="Times New Roman" w:cs="Times New Roman"/>
        </w:rPr>
        <w:t xml:space="preserve"> Texto de nota de rodapé deve vir em Times 10, alinhado à esquerda e em espaçamento 1,0. Não se deve utilizar </w:t>
      </w:r>
      <w:r w:rsidRPr="00DA49BD">
        <w:rPr>
          <w:rFonts w:ascii="Times New Roman" w:hAnsi="Times New Roman" w:cs="Times New Roman"/>
          <w:i/>
        </w:rPr>
        <w:t>idem</w:t>
      </w:r>
      <w:r w:rsidRPr="00DA49BD">
        <w:rPr>
          <w:rFonts w:ascii="Times New Roman" w:hAnsi="Times New Roman" w:cs="Times New Roman"/>
        </w:rPr>
        <w:t xml:space="preserve">, </w:t>
      </w:r>
      <w:r w:rsidRPr="00DA49BD">
        <w:rPr>
          <w:rFonts w:ascii="Times New Roman" w:hAnsi="Times New Roman" w:cs="Times New Roman"/>
          <w:i/>
        </w:rPr>
        <w:t>ibidem</w:t>
      </w:r>
      <w:r w:rsidRPr="00DA49BD">
        <w:rPr>
          <w:rFonts w:ascii="Times New Roman" w:hAnsi="Times New Roman" w:cs="Times New Roman"/>
        </w:rPr>
        <w:t xml:space="preserve"> ou </w:t>
      </w:r>
      <w:r w:rsidRPr="00DA49BD">
        <w:rPr>
          <w:rFonts w:ascii="Times New Roman" w:hAnsi="Times New Roman" w:cs="Times New Roman"/>
          <w:i/>
        </w:rPr>
        <w:t>id</w:t>
      </w:r>
      <w:r w:rsidRPr="00DA49BD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0E865" w14:textId="77777777" w:rsidR="00873F6A" w:rsidRDefault="00873F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1C39069" wp14:editId="5687F5F1">
          <wp:simplePos x="0" y="0"/>
          <wp:positionH relativeFrom="margin">
            <wp:align>right</wp:align>
          </wp:positionH>
          <wp:positionV relativeFrom="paragraph">
            <wp:posOffset>-206735</wp:posOffset>
          </wp:positionV>
          <wp:extent cx="681355" cy="623570"/>
          <wp:effectExtent l="0" t="0" r="4445" b="508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ae cur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355" cy="623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8300E"/>
    <w:multiLevelType w:val="hybridMultilevel"/>
    <w:tmpl w:val="9ACAB5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D5465"/>
    <w:multiLevelType w:val="multilevel"/>
    <w:tmpl w:val="C844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DD1904"/>
    <w:multiLevelType w:val="multilevel"/>
    <w:tmpl w:val="DE9C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93"/>
    <w:rsid w:val="00006D12"/>
    <w:rsid w:val="00055ACD"/>
    <w:rsid w:val="00072A5C"/>
    <w:rsid w:val="00087089"/>
    <w:rsid w:val="000D776A"/>
    <w:rsid w:val="00101202"/>
    <w:rsid w:val="001012E8"/>
    <w:rsid w:val="001047C3"/>
    <w:rsid w:val="00145573"/>
    <w:rsid w:val="00154E30"/>
    <w:rsid w:val="001B001F"/>
    <w:rsid w:val="001F60BC"/>
    <w:rsid w:val="00201F39"/>
    <w:rsid w:val="00225D30"/>
    <w:rsid w:val="0022789B"/>
    <w:rsid w:val="002379B1"/>
    <w:rsid w:val="002777FD"/>
    <w:rsid w:val="00284825"/>
    <w:rsid w:val="002B2553"/>
    <w:rsid w:val="002C6679"/>
    <w:rsid w:val="00314882"/>
    <w:rsid w:val="00362EE2"/>
    <w:rsid w:val="00391CA8"/>
    <w:rsid w:val="00392AF4"/>
    <w:rsid w:val="003C2FF0"/>
    <w:rsid w:val="003D633F"/>
    <w:rsid w:val="00427E2B"/>
    <w:rsid w:val="00430D7C"/>
    <w:rsid w:val="00464F47"/>
    <w:rsid w:val="00486625"/>
    <w:rsid w:val="00492910"/>
    <w:rsid w:val="004C42BB"/>
    <w:rsid w:val="004C49F0"/>
    <w:rsid w:val="00513363"/>
    <w:rsid w:val="0051667F"/>
    <w:rsid w:val="00544BFE"/>
    <w:rsid w:val="00562E9C"/>
    <w:rsid w:val="005819D5"/>
    <w:rsid w:val="00586A8F"/>
    <w:rsid w:val="005947C7"/>
    <w:rsid w:val="005B4692"/>
    <w:rsid w:val="0060045C"/>
    <w:rsid w:val="00632F42"/>
    <w:rsid w:val="00670029"/>
    <w:rsid w:val="006734B2"/>
    <w:rsid w:val="00690298"/>
    <w:rsid w:val="00690900"/>
    <w:rsid w:val="006A02D4"/>
    <w:rsid w:val="006A583C"/>
    <w:rsid w:val="006A7658"/>
    <w:rsid w:val="006B0E60"/>
    <w:rsid w:val="006B3181"/>
    <w:rsid w:val="006B5FC8"/>
    <w:rsid w:val="006C7C14"/>
    <w:rsid w:val="006D29D9"/>
    <w:rsid w:val="006D4489"/>
    <w:rsid w:val="006F044C"/>
    <w:rsid w:val="006F4016"/>
    <w:rsid w:val="007053C7"/>
    <w:rsid w:val="0072705D"/>
    <w:rsid w:val="00745441"/>
    <w:rsid w:val="00750101"/>
    <w:rsid w:val="007754D0"/>
    <w:rsid w:val="007A4612"/>
    <w:rsid w:val="007C7B85"/>
    <w:rsid w:val="007F639A"/>
    <w:rsid w:val="007F708D"/>
    <w:rsid w:val="008034E2"/>
    <w:rsid w:val="00804849"/>
    <w:rsid w:val="00835D90"/>
    <w:rsid w:val="00873F6A"/>
    <w:rsid w:val="0088643D"/>
    <w:rsid w:val="008975A8"/>
    <w:rsid w:val="008A252C"/>
    <w:rsid w:val="008C7CDC"/>
    <w:rsid w:val="008F2830"/>
    <w:rsid w:val="00914DFF"/>
    <w:rsid w:val="00931626"/>
    <w:rsid w:val="0093676B"/>
    <w:rsid w:val="00957EB2"/>
    <w:rsid w:val="009712E9"/>
    <w:rsid w:val="00980899"/>
    <w:rsid w:val="009839FC"/>
    <w:rsid w:val="00987CEB"/>
    <w:rsid w:val="00992FE5"/>
    <w:rsid w:val="009A6AC5"/>
    <w:rsid w:val="00A033F2"/>
    <w:rsid w:val="00A323C3"/>
    <w:rsid w:val="00A508B4"/>
    <w:rsid w:val="00A738AF"/>
    <w:rsid w:val="00A77ABD"/>
    <w:rsid w:val="00A8015B"/>
    <w:rsid w:val="00A92012"/>
    <w:rsid w:val="00AB6924"/>
    <w:rsid w:val="00AC6C59"/>
    <w:rsid w:val="00B03108"/>
    <w:rsid w:val="00B20C8A"/>
    <w:rsid w:val="00B5699C"/>
    <w:rsid w:val="00BB0861"/>
    <w:rsid w:val="00BB72DF"/>
    <w:rsid w:val="00BC0748"/>
    <w:rsid w:val="00BD658D"/>
    <w:rsid w:val="00BE2FF1"/>
    <w:rsid w:val="00BE5167"/>
    <w:rsid w:val="00BF039F"/>
    <w:rsid w:val="00C329E4"/>
    <w:rsid w:val="00C4419C"/>
    <w:rsid w:val="00C63593"/>
    <w:rsid w:val="00C87FCB"/>
    <w:rsid w:val="00CC3B99"/>
    <w:rsid w:val="00CD1320"/>
    <w:rsid w:val="00CD2084"/>
    <w:rsid w:val="00CF5EE2"/>
    <w:rsid w:val="00D07BCB"/>
    <w:rsid w:val="00D1784C"/>
    <w:rsid w:val="00D356C2"/>
    <w:rsid w:val="00D41846"/>
    <w:rsid w:val="00D5091D"/>
    <w:rsid w:val="00D77759"/>
    <w:rsid w:val="00D975B5"/>
    <w:rsid w:val="00D97E73"/>
    <w:rsid w:val="00DA49BD"/>
    <w:rsid w:val="00DB1B6E"/>
    <w:rsid w:val="00DB78A9"/>
    <w:rsid w:val="00DC023E"/>
    <w:rsid w:val="00DC7718"/>
    <w:rsid w:val="00DD6496"/>
    <w:rsid w:val="00DE39A8"/>
    <w:rsid w:val="00E21944"/>
    <w:rsid w:val="00E44C5F"/>
    <w:rsid w:val="00E554C8"/>
    <w:rsid w:val="00E633C5"/>
    <w:rsid w:val="00E92167"/>
    <w:rsid w:val="00E97CC0"/>
    <w:rsid w:val="00EA1602"/>
    <w:rsid w:val="00ED4356"/>
    <w:rsid w:val="00ED43B3"/>
    <w:rsid w:val="00EF4B36"/>
    <w:rsid w:val="00F13C67"/>
    <w:rsid w:val="00F2051F"/>
    <w:rsid w:val="00F224DF"/>
    <w:rsid w:val="00F654E4"/>
    <w:rsid w:val="00FB5EA5"/>
    <w:rsid w:val="00FD37C1"/>
    <w:rsid w:val="00FE63C7"/>
    <w:rsid w:val="00F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251EC1"/>
  <w15:chartTrackingRefBased/>
  <w15:docId w15:val="{A73ECAD8-3FDA-4FE2-A59B-BAC52E1F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5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6359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C6359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6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808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08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08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808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8089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0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0899"/>
    <w:rPr>
      <w:rFonts w:ascii="Segoe UI" w:hAnsi="Segoe UI" w:cs="Segoe UI"/>
      <w:sz w:val="18"/>
      <w:szCs w:val="18"/>
    </w:rPr>
  </w:style>
  <w:style w:type="paragraph" w:styleId="Textodenotaderodap">
    <w:name w:val="footnote text"/>
    <w:aliases w:val="Texto de nota de rodapé Char Char,Footnote Text Char,Footnote Text Char1 Char,Footnote Text Char Char Char,Footnote Text Char Char1"/>
    <w:basedOn w:val="Normal"/>
    <w:link w:val="TextodenotaderodapChar"/>
    <w:uiPriority w:val="99"/>
    <w:unhideWhenUsed/>
    <w:rsid w:val="00D4184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aliases w:val="Texto de nota de rodapé Char Char Char,Footnote Text Char Char,Footnote Text Char1 Char Char,Footnote Text Char Char Char Char,Footnote Text Char Char1 Char"/>
    <w:basedOn w:val="Fontepargpadro"/>
    <w:link w:val="Textodenotaderodap"/>
    <w:uiPriority w:val="99"/>
    <w:rsid w:val="00D4184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41846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73F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3F6A"/>
  </w:style>
  <w:style w:type="paragraph" w:styleId="Rodap">
    <w:name w:val="footer"/>
    <w:basedOn w:val="Normal"/>
    <w:link w:val="RodapChar"/>
    <w:uiPriority w:val="99"/>
    <w:unhideWhenUsed/>
    <w:rsid w:val="00873F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3F6A"/>
  </w:style>
  <w:style w:type="character" w:styleId="HiperlinkVisitado">
    <w:name w:val="FollowedHyperlink"/>
    <w:basedOn w:val="Fontepargpadro"/>
    <w:uiPriority w:val="99"/>
    <w:semiHidden/>
    <w:unhideWhenUsed/>
    <w:rsid w:val="00CF5EE2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E219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198053149306" TargetMode="External"/><Relationship Id="rId13" Type="http://schemas.openxmlformats.org/officeDocument/2006/relationships/hyperlink" Target="http://www.planalto.gov.br/ccivil_03/leis/l9394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aadiaeducacao.pr.gov.br/portals/seminariopde/documentos/processo5-para_saber_mais_bernadete_gatti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inep.gov.br/censo-escola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8222/eae.v33.87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teca.ibge.gov.br/visualizacao/livros/liv49891.pdf" TargetMode="External"/><Relationship Id="rId10" Type="http://schemas.openxmlformats.org/officeDocument/2006/relationships/hyperlink" Target="https://doi.org/10.18222/eae18372007209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18222/eae.v33.9022" TargetMode="External"/><Relationship Id="rId14" Type="http://schemas.openxmlformats.org/officeDocument/2006/relationships/hyperlink" Target="http://www.mec.gov.br/cne/pdf/ces0289.pdf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vocabularyserver.com/eurydice/pt/" TargetMode="External"/><Relationship Id="rId2" Type="http://schemas.openxmlformats.org/officeDocument/2006/relationships/hyperlink" Target="http://www.ibe.unesco.org/en/unesco-ibe-education-thesaurus" TargetMode="External"/><Relationship Id="rId1" Type="http://schemas.openxmlformats.org/officeDocument/2006/relationships/hyperlink" Target="https://vocabularyserver.com/brased/sobre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D18FD-92B2-46E3-8905-8EC61950E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2579</Words>
  <Characters>13930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F. Rampinelli</dc:creator>
  <cp:keywords/>
  <dc:description/>
  <cp:lastModifiedBy>Gabriella Fernandes Rampinelli</cp:lastModifiedBy>
  <cp:revision>9</cp:revision>
  <cp:lastPrinted>2023-05-18T13:52:00Z</cp:lastPrinted>
  <dcterms:created xsi:type="dcterms:W3CDTF">2023-05-18T15:18:00Z</dcterms:created>
  <dcterms:modified xsi:type="dcterms:W3CDTF">2023-05-19T15:59:00Z</dcterms:modified>
</cp:coreProperties>
</file>